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23" w:rsidRDefault="00E35540">
      <w:pPr>
        <w:pStyle w:val="Standard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Confidence Building – A Skills Based Approach</w:t>
      </w:r>
    </w:p>
    <w:p w:rsidR="00CB0F23" w:rsidRDefault="00CB0F23">
      <w:pPr>
        <w:pStyle w:val="Standard"/>
        <w:rPr>
          <w:b/>
          <w:bCs/>
        </w:rPr>
      </w:pPr>
    </w:p>
    <w:p w:rsidR="00CB0F23" w:rsidRDefault="00E35540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Overview:</w:t>
      </w:r>
    </w:p>
    <w:p w:rsidR="00CB0F23" w:rsidRDefault="00CB0F23">
      <w:pPr>
        <w:pStyle w:val="Standard"/>
      </w:pPr>
    </w:p>
    <w:p w:rsidR="00CB0F23" w:rsidRDefault="00E35540">
      <w:pPr>
        <w:pStyle w:val="Standard"/>
        <w:jc w:val="both"/>
      </w:pPr>
      <w:r>
        <w:t xml:space="preserve">This overview sets out the basics of a five week Confidence Building course.   It details: session length, session titles, </w:t>
      </w:r>
      <w:r>
        <w:t>basic idea behind the sessions, resource available and resource needed.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</w:pPr>
      <w:r>
        <w:rPr>
          <w:b/>
          <w:bCs/>
          <w:sz w:val="28"/>
          <w:szCs w:val="28"/>
        </w:rPr>
        <w:t>Session length:</w:t>
      </w:r>
      <w:r>
        <w:t xml:space="preserve"> is between one and a half and two hours (maximum two hours).  Materials that make up the resource pack are meant to be used flexibly and with discretion.  A presenter </w:t>
      </w:r>
      <w:r>
        <w:t xml:space="preserve">should be prepared to end a session when it feels right.  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titles: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numPr>
          <w:ilvl w:val="0"/>
          <w:numId w:val="1"/>
        </w:numPr>
        <w:jc w:val="both"/>
      </w:pPr>
      <w:r>
        <w:t>Pre-Lim to Session One.  This is part of session one but it concentrates on the course plan and the operating ground rules.</w:t>
      </w:r>
    </w:p>
    <w:p w:rsidR="00CB0F23" w:rsidRDefault="00CB0F23">
      <w:pPr>
        <w:pStyle w:val="Standard"/>
        <w:jc w:val="both"/>
        <w:rPr>
          <w:sz w:val="16"/>
          <w:szCs w:val="16"/>
        </w:rPr>
      </w:pPr>
    </w:p>
    <w:p w:rsidR="00CB0F23" w:rsidRDefault="00E35540">
      <w:pPr>
        <w:pStyle w:val="Standard"/>
        <w:numPr>
          <w:ilvl w:val="0"/>
          <w:numId w:val="1"/>
        </w:numPr>
        <w:jc w:val="both"/>
      </w:pPr>
      <w:r>
        <w:t>Session One</w:t>
      </w:r>
      <w:r>
        <w:tab/>
        <w:t>-</w:t>
      </w:r>
      <w:r>
        <w:tab/>
        <w:t>The Beginnings</w:t>
      </w:r>
    </w:p>
    <w:p w:rsidR="00CB0F23" w:rsidRDefault="00CB0F23">
      <w:pPr>
        <w:pStyle w:val="Standard"/>
        <w:jc w:val="both"/>
        <w:rPr>
          <w:sz w:val="16"/>
          <w:szCs w:val="16"/>
        </w:rPr>
      </w:pPr>
    </w:p>
    <w:p w:rsidR="00CB0F23" w:rsidRDefault="00E35540">
      <w:pPr>
        <w:pStyle w:val="Standard"/>
        <w:numPr>
          <w:ilvl w:val="0"/>
          <w:numId w:val="1"/>
        </w:numPr>
        <w:jc w:val="both"/>
      </w:pPr>
      <w:r>
        <w:t>Session Two</w:t>
      </w:r>
      <w:r>
        <w:tab/>
        <w:t>-</w:t>
      </w:r>
      <w:r>
        <w:tab/>
        <w:t>Moving For</w:t>
      </w:r>
      <w:r>
        <w:t>ward</w:t>
      </w:r>
    </w:p>
    <w:p w:rsidR="00CB0F23" w:rsidRDefault="00CB0F23">
      <w:pPr>
        <w:pStyle w:val="Standard"/>
        <w:jc w:val="both"/>
        <w:rPr>
          <w:sz w:val="18"/>
          <w:szCs w:val="18"/>
        </w:rPr>
      </w:pPr>
    </w:p>
    <w:p w:rsidR="00CB0F23" w:rsidRDefault="00E35540">
      <w:pPr>
        <w:pStyle w:val="Standard"/>
        <w:numPr>
          <w:ilvl w:val="0"/>
          <w:numId w:val="1"/>
        </w:numPr>
        <w:jc w:val="both"/>
      </w:pPr>
      <w:r>
        <w:t>Session Three -</w:t>
      </w:r>
      <w:r>
        <w:tab/>
        <w:t>Recognising Your Skills</w:t>
      </w:r>
    </w:p>
    <w:p w:rsidR="00CB0F23" w:rsidRDefault="00CB0F23">
      <w:pPr>
        <w:pStyle w:val="Standard"/>
        <w:jc w:val="both"/>
        <w:rPr>
          <w:sz w:val="16"/>
          <w:szCs w:val="16"/>
        </w:rPr>
      </w:pPr>
    </w:p>
    <w:p w:rsidR="00CB0F23" w:rsidRDefault="00E35540">
      <w:pPr>
        <w:pStyle w:val="Standard"/>
        <w:numPr>
          <w:ilvl w:val="0"/>
          <w:numId w:val="1"/>
        </w:numPr>
        <w:jc w:val="both"/>
      </w:pPr>
      <w:r>
        <w:t>Session Four</w:t>
      </w:r>
      <w:r>
        <w:tab/>
        <w:t>-</w:t>
      </w:r>
      <w:r>
        <w:tab/>
        <w:t>Talking about yourself</w:t>
      </w:r>
    </w:p>
    <w:p w:rsidR="00CB0F23" w:rsidRDefault="00CB0F23">
      <w:pPr>
        <w:pStyle w:val="Standard"/>
        <w:jc w:val="both"/>
        <w:rPr>
          <w:sz w:val="16"/>
          <w:szCs w:val="16"/>
        </w:rPr>
      </w:pPr>
    </w:p>
    <w:p w:rsidR="00CB0F23" w:rsidRDefault="00E35540">
      <w:pPr>
        <w:pStyle w:val="Standard"/>
        <w:numPr>
          <w:ilvl w:val="0"/>
          <w:numId w:val="1"/>
        </w:numPr>
        <w:jc w:val="both"/>
      </w:pPr>
      <w:r>
        <w:t>Session Five</w:t>
      </w:r>
      <w:r>
        <w:tab/>
        <w:t>-</w:t>
      </w:r>
      <w:r>
        <w:tab/>
        <w:t>Social Activity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</w:pPr>
      <w:r>
        <w:rPr>
          <w:b/>
          <w:bCs/>
          <w:sz w:val="28"/>
          <w:szCs w:val="28"/>
        </w:rPr>
        <w:t xml:space="preserve">The basic idea: </w:t>
      </w:r>
      <w:r>
        <w:t xml:space="preserve"> is to encourage participants to engage with the activities and to gain confidence via the experience.  Interactivity is </w:t>
      </w:r>
      <w:r>
        <w:t xml:space="preserve">important.  It is important to note that these sessions are NOT about counselling.  They are about confidence building via positive thinking, action and the recognition of personal attributes and skills.  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Resource available: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</w:pPr>
      <w:r>
        <w:t>There is a separate resource</w:t>
      </w:r>
      <w:r>
        <w:t xml:space="preserve"> pack for each of the sessions.  Each resource pack contains: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numPr>
          <w:ilvl w:val="0"/>
          <w:numId w:val="2"/>
        </w:numPr>
        <w:jc w:val="both"/>
      </w:pPr>
      <w:r>
        <w:t>A full set of Powerpoint slides.</w:t>
      </w:r>
    </w:p>
    <w:p w:rsidR="00CB0F23" w:rsidRDefault="00CB0F23">
      <w:pPr>
        <w:pStyle w:val="Standard"/>
        <w:jc w:val="both"/>
        <w:rPr>
          <w:sz w:val="16"/>
          <w:szCs w:val="16"/>
        </w:rPr>
      </w:pPr>
    </w:p>
    <w:p w:rsidR="00CB0F23" w:rsidRDefault="00E35540">
      <w:pPr>
        <w:pStyle w:val="Standard"/>
        <w:numPr>
          <w:ilvl w:val="0"/>
          <w:numId w:val="2"/>
        </w:numPr>
        <w:jc w:val="both"/>
      </w:pPr>
      <w:r>
        <w:t>A more detailed user guide containing miniature versions of the session slides with associated discussion points, ideas for development and supporting handouts</w:t>
      </w:r>
      <w:r>
        <w:t>.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Resource needed:</w:t>
      </w:r>
    </w:p>
    <w:p w:rsidR="00CB0F23" w:rsidRDefault="00CB0F23">
      <w:pPr>
        <w:pStyle w:val="Standard"/>
        <w:jc w:val="both"/>
        <w:rPr>
          <w:b/>
          <w:bCs/>
        </w:rPr>
      </w:pPr>
    </w:p>
    <w:p w:rsidR="00CB0F23" w:rsidRDefault="00E35540">
      <w:pPr>
        <w:pStyle w:val="Standard"/>
        <w:jc w:val="both"/>
      </w:pPr>
      <w:proofErr w:type="gramStart"/>
      <w:r>
        <w:t>A flip chart or white board and pens to capture the discussion from participants.</w:t>
      </w:r>
      <w:proofErr w:type="gramEnd"/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</w:pPr>
      <w:r>
        <w:t>If you do not have access to Powerpoint or a computer then all of the slides can be transcribed on to a flip chart.  This is in fact how it is delivered</w:t>
      </w:r>
      <w:r>
        <w:t xml:space="preserve"> at the Women's Centre in Derby.</w:t>
      </w:r>
    </w:p>
    <w:p w:rsidR="00CB0F23" w:rsidRDefault="00CB0F23">
      <w:pPr>
        <w:pStyle w:val="Standard"/>
        <w:jc w:val="both"/>
      </w:pPr>
    </w:p>
    <w:p w:rsidR="00CB0F23" w:rsidRDefault="00E35540">
      <w:pPr>
        <w:pStyle w:val="Standard"/>
        <w:jc w:val="both"/>
      </w:pPr>
      <w:r>
        <w:t>It is good to have two presenters.  Both should be prepared to provide personal example and should be able to encourage participation.  It is important to foster a sense of fun in the sessions.</w:t>
      </w:r>
    </w:p>
    <w:p w:rsidR="00CB0F23" w:rsidRDefault="00CB0F23">
      <w:pPr>
        <w:pStyle w:val="Standard"/>
        <w:jc w:val="both"/>
      </w:pPr>
    </w:p>
    <w:sectPr w:rsidR="00CB0F23">
      <w:pgSz w:w="11906" w:h="16838"/>
      <w:pgMar w:top="1134" w:right="1121" w:bottom="1134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40" w:rsidRDefault="00E35540">
      <w:r>
        <w:separator/>
      </w:r>
    </w:p>
  </w:endnote>
  <w:endnote w:type="continuationSeparator" w:id="0">
    <w:p w:rsidR="00E35540" w:rsidRDefault="00E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40" w:rsidRDefault="00E35540">
      <w:r>
        <w:rPr>
          <w:color w:val="000000"/>
        </w:rPr>
        <w:separator/>
      </w:r>
    </w:p>
  </w:footnote>
  <w:footnote w:type="continuationSeparator" w:id="0">
    <w:p w:rsidR="00E35540" w:rsidRDefault="00E3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758A"/>
    <w:multiLevelType w:val="multilevel"/>
    <w:tmpl w:val="1F043C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3FC2F5B"/>
    <w:multiLevelType w:val="multilevel"/>
    <w:tmpl w:val="D20A74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0F23"/>
    <w:rsid w:val="007F73D8"/>
    <w:rsid w:val="00CB0F23"/>
    <w:rsid w:val="00E3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mellor</dc:creator>
  <cp:lastModifiedBy>Margo Broadhurst</cp:lastModifiedBy>
  <cp:revision>2</cp:revision>
  <dcterms:created xsi:type="dcterms:W3CDTF">2014-11-16T19:22:00Z</dcterms:created>
  <dcterms:modified xsi:type="dcterms:W3CDTF">2014-11-16T19:22:00Z</dcterms:modified>
</cp:coreProperties>
</file>