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7F" w:rsidRDefault="00973EFC">
      <w:pPr>
        <w:pStyle w:val="Standard"/>
        <w:jc w:val="both"/>
      </w:pPr>
      <w:bookmarkStart w:id="0" w:name="_GoBack"/>
      <w:bookmarkEnd w:id="0"/>
      <w:r>
        <w:rPr>
          <w:b/>
          <w:bCs/>
          <w:sz w:val="32"/>
          <w:szCs w:val="32"/>
        </w:rPr>
        <w:t>Preliminary to Session One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jc w:val="both"/>
      </w:pPr>
      <w:r>
        <w:t xml:space="preserve">Sets out the overall sessions plan and sets the ground rules for all of the sessions.  </w:t>
      </w:r>
      <w:proofErr w:type="gramStart"/>
      <w:r>
        <w:t>Consists of 3 slides.</w:t>
      </w:r>
      <w:proofErr w:type="gramEnd"/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jc w:val="both"/>
      </w:pPr>
      <w:r>
        <w:rPr>
          <w:b/>
          <w:bCs/>
          <w:sz w:val="28"/>
          <w:szCs w:val="28"/>
        </w:rPr>
        <w:t>Slide 1</w:t>
      </w:r>
      <w:r>
        <w:rPr>
          <w:sz w:val="28"/>
          <w:szCs w:val="28"/>
        </w:rPr>
        <w:t xml:space="preserve"> </w:t>
      </w:r>
      <w:r>
        <w:tab/>
        <w:t>Covers the overall plan for all six sessions:</w:t>
      </w:r>
    </w:p>
    <w:p w:rsidR="00072D7F" w:rsidRDefault="00973EFC">
      <w:pPr>
        <w:pStyle w:val="Standard"/>
        <w:jc w:val="both"/>
      </w:pPr>
      <w:r>
        <w:tab/>
      </w:r>
    </w:p>
    <w:p w:rsidR="00072D7F" w:rsidRDefault="00973EFC">
      <w:pPr>
        <w:pStyle w:val="Standard"/>
        <w:jc w:val="both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64080</wp:posOffset>
                </wp:positionH>
                <wp:positionV relativeFrom="paragraph">
                  <wp:posOffset>15840</wp:posOffset>
                </wp:positionV>
                <wp:extent cx="6001200" cy="2771280"/>
                <wp:effectExtent l="0" t="0" r="18600" b="10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0" cy="2771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72D7F" w:rsidRDefault="00072D7F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5.05pt;margin-top:1.25pt;width:472.55pt;height:218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" filled="f" strokeweight=".35mm">
                <v:textbox inset="0,0,0,0">
                  <w:txbxContent>
                    <w:p w:rsidR="00072D7F" w:rsidRDefault="00072D7F"/>
                  </w:txbxContent>
                </v:textbox>
              </v:rect>
            </w:pict>
          </mc:Fallback>
        </mc:AlternateContent>
      </w:r>
    </w:p>
    <w:p w:rsidR="00072D7F" w:rsidRDefault="00973EFC">
      <w:pPr>
        <w:pStyle w:val="Standard"/>
        <w:jc w:val="both"/>
        <w:rPr>
          <w:b/>
          <w:bCs/>
        </w:rPr>
      </w:pPr>
      <w:r>
        <w:rPr>
          <w:b/>
          <w:bCs/>
        </w:rPr>
        <w:tab/>
        <w:t>Confidence Building – The Plan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numPr>
          <w:ilvl w:val="0"/>
          <w:numId w:val="1"/>
        </w:numPr>
        <w:jc w:val="both"/>
      </w:pPr>
      <w:r>
        <w:t>Week 1 – The Beginnings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numPr>
          <w:ilvl w:val="0"/>
          <w:numId w:val="1"/>
        </w:numPr>
        <w:jc w:val="both"/>
      </w:pPr>
      <w:r>
        <w:t>Week 2 – Moving Forward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numPr>
          <w:ilvl w:val="0"/>
          <w:numId w:val="1"/>
        </w:numPr>
        <w:jc w:val="both"/>
      </w:pPr>
      <w:r>
        <w:t>Week 3 – Recognising Your Skills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numPr>
          <w:ilvl w:val="0"/>
          <w:numId w:val="1"/>
        </w:numPr>
        <w:jc w:val="both"/>
      </w:pPr>
      <w:r>
        <w:t>Week 4 – Writing about your skills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numPr>
          <w:ilvl w:val="0"/>
          <w:numId w:val="1"/>
        </w:numPr>
        <w:jc w:val="both"/>
      </w:pPr>
      <w:r>
        <w:t>Week 5 – Verbalising your skills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numPr>
          <w:ilvl w:val="0"/>
          <w:numId w:val="1"/>
        </w:numPr>
        <w:jc w:val="both"/>
      </w:pPr>
      <w:r>
        <w:t xml:space="preserve">Week 6 - </w:t>
      </w:r>
      <w:r>
        <w:t>Social</w:t>
      </w:r>
    </w:p>
    <w:p w:rsidR="00072D7F" w:rsidRDefault="00072D7F">
      <w:pPr>
        <w:pStyle w:val="Standard"/>
        <w:jc w:val="both"/>
      </w:pPr>
    </w:p>
    <w:p w:rsidR="00072D7F" w:rsidRDefault="00973EFC">
      <w:pPr>
        <w:pStyle w:val="Standard"/>
        <w:jc w:val="both"/>
      </w:pPr>
      <w:r>
        <w:t xml:space="preserve"> </w:t>
      </w:r>
    </w:p>
    <w:p w:rsidR="00072D7F" w:rsidRDefault="00973EF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use: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>Introduce yourself briefly.  Don't go in to too much detail because you do that later on when session one begins – so just name and that you are pleased to be there etc.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 xml:space="preserve">Talk through the overall plan.  Indicate how it develops from </w:t>
      </w:r>
      <w:r>
        <w:t>the beginnings to more formal things like recognising skills.  Maybe identify the links to job hunting and maybe see if anyone is interested in developing that theme.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>Ask if there is anything specific they would like to add.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>Indicate it is not a teaching</w:t>
      </w:r>
      <w:r>
        <w:t xml:space="preserve"> course – it is interactive with their inputs as central.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 xml:space="preserve">Indicate that it is </w:t>
      </w:r>
      <w:proofErr w:type="spellStart"/>
      <w:r>
        <w:t>non judgemental</w:t>
      </w:r>
      <w:proofErr w:type="spellEnd"/>
      <w:r>
        <w:t xml:space="preserve"> and is all about encouragement.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proofErr w:type="gramStart"/>
      <w:r>
        <w:rPr>
          <w:b/>
          <w:bCs/>
          <w:sz w:val="28"/>
          <w:szCs w:val="28"/>
        </w:rPr>
        <w:t>Slide  2</w:t>
      </w:r>
      <w:proofErr w:type="gramEnd"/>
      <w:r>
        <w:rPr>
          <w:b/>
          <w:bCs/>
        </w:rPr>
        <w:tab/>
      </w:r>
      <w:r>
        <w:t>This is an important slide because it gets the group to identify the ground rules under which the sessions will operate</w:t>
      </w:r>
      <w:r>
        <w:t>.</w:t>
      </w:r>
    </w:p>
    <w:p w:rsidR="00072D7F" w:rsidRDefault="00973EFC">
      <w:pPr>
        <w:pStyle w:val="Standard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64080</wp:posOffset>
                </wp:positionH>
                <wp:positionV relativeFrom="paragraph">
                  <wp:posOffset>73800</wp:posOffset>
                </wp:positionV>
                <wp:extent cx="6001200" cy="1886400"/>
                <wp:effectExtent l="0" t="0" r="18600" b="18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0" cy="188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72D7F" w:rsidRDefault="00973E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5.05pt;margin-top:5.8pt;width:472.55pt;height:1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" filled="f" strokeweight=".35mm">
                <v:textbox inset="0,0,0,0">
                  <w:txbxContent>
                    <w:p w:rsidR="00072D7F" w:rsidRDefault="00973EF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72D7F" w:rsidRDefault="00973EFC">
      <w:pPr>
        <w:pStyle w:val="Standard"/>
        <w:rPr>
          <w:b/>
          <w:bCs/>
        </w:rPr>
      </w:pPr>
      <w:r>
        <w:rPr>
          <w:b/>
          <w:bCs/>
        </w:rPr>
        <w:tab/>
        <w:t>Confidence Session Ground Rules</w:t>
      </w:r>
    </w:p>
    <w:p w:rsidR="00072D7F" w:rsidRDefault="00973EFC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072D7F" w:rsidRDefault="00973EFC">
      <w:pPr>
        <w:pStyle w:val="Standard"/>
        <w:rPr>
          <w:b/>
          <w:bCs/>
        </w:rPr>
      </w:pPr>
      <w:r>
        <w:rPr>
          <w:b/>
          <w:bCs/>
        </w:rPr>
        <w:tab/>
        <w:t>Activity</w:t>
      </w:r>
    </w:p>
    <w:p w:rsidR="00072D7F" w:rsidRDefault="00072D7F">
      <w:pPr>
        <w:pStyle w:val="Standard"/>
        <w:ind w:hanging="540"/>
      </w:pPr>
    </w:p>
    <w:p w:rsidR="00072D7F" w:rsidRDefault="00973EFC">
      <w:pPr>
        <w:pStyle w:val="Standard"/>
        <w:numPr>
          <w:ilvl w:val="0"/>
          <w:numId w:val="2"/>
        </w:numPr>
      </w:pPr>
      <w:r>
        <w:t>Let's begin by establishing a set of ground rules for the way our sessions will run.</w:t>
      </w:r>
    </w:p>
    <w:p w:rsidR="00072D7F" w:rsidRDefault="00973EFC">
      <w:pPr>
        <w:pStyle w:val="Standard"/>
        <w:numPr>
          <w:ilvl w:val="0"/>
          <w:numId w:val="2"/>
        </w:numPr>
      </w:pPr>
      <w:r>
        <w:t>For example:</w:t>
      </w:r>
    </w:p>
    <w:p w:rsidR="00072D7F" w:rsidRDefault="00973EFC">
      <w:pPr>
        <w:pStyle w:val="Standard"/>
        <w:numPr>
          <w:ilvl w:val="0"/>
          <w:numId w:val="3"/>
        </w:numPr>
      </w:pPr>
      <w:r>
        <w:t>We will respect one another's opinions</w:t>
      </w:r>
    </w:p>
    <w:p w:rsidR="00072D7F" w:rsidRDefault="00973EFC">
      <w:pPr>
        <w:pStyle w:val="Standard"/>
        <w:numPr>
          <w:ilvl w:val="0"/>
          <w:numId w:val="3"/>
        </w:numPr>
      </w:pPr>
      <w:r>
        <w:t>We will …...</w:t>
      </w:r>
    </w:p>
    <w:p w:rsidR="00072D7F" w:rsidRDefault="00072D7F">
      <w:pPr>
        <w:pStyle w:val="Standard"/>
        <w:numPr>
          <w:ilvl w:val="0"/>
          <w:numId w:val="3"/>
        </w:numPr>
      </w:pPr>
    </w:p>
    <w:p w:rsidR="00072D7F" w:rsidRDefault="00973EFC">
      <w:pPr>
        <w:pStyle w:val="Standard"/>
        <w:spacing w:before="115"/>
      </w:pPr>
      <w:r>
        <w:rPr>
          <w:color w:val="003366"/>
        </w:rPr>
        <w:t xml:space="preserve"> </w:t>
      </w:r>
    </w:p>
    <w:p w:rsidR="00072D7F" w:rsidRDefault="00973EFC">
      <w:pPr>
        <w:pStyle w:val="Standard"/>
        <w:spacing w:before="115"/>
      </w:pPr>
      <w:r>
        <w:rPr>
          <w:b/>
          <w:bCs/>
          <w:sz w:val="28"/>
          <w:szCs w:val="28"/>
        </w:rPr>
        <w:lastRenderedPageBreak/>
        <w:t>How to use: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 xml:space="preserve">Talk through the importance ground </w:t>
      </w:r>
      <w:r>
        <w:t xml:space="preserve">rules as they establish the nature and expectations of the sessions.  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>Try to get them to establish about 6 or 7 rules.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 xml:space="preserve">Prompt with examples if necessary - such as:  </w:t>
      </w:r>
    </w:p>
    <w:p w:rsidR="00072D7F" w:rsidRDefault="00072D7F">
      <w:pPr>
        <w:pStyle w:val="Standard"/>
      </w:pPr>
    </w:p>
    <w:p w:rsidR="00072D7F" w:rsidRDefault="00973EFC">
      <w:pPr>
        <w:pStyle w:val="Standard"/>
        <w:numPr>
          <w:ilvl w:val="0"/>
          <w:numId w:val="4"/>
        </w:numPr>
      </w:pPr>
      <w:r>
        <w:t xml:space="preserve">We should listen to each other with respect for contributions.  </w:t>
      </w:r>
    </w:p>
    <w:p w:rsidR="00072D7F" w:rsidRDefault="00973EFC">
      <w:pPr>
        <w:pStyle w:val="Standard"/>
        <w:numPr>
          <w:ilvl w:val="0"/>
          <w:numId w:val="4"/>
        </w:numPr>
      </w:pPr>
      <w:r>
        <w:t>We should not dominat</w:t>
      </w:r>
      <w:r>
        <w:t>e the discussion.</w:t>
      </w:r>
    </w:p>
    <w:p w:rsidR="00072D7F" w:rsidRDefault="00973EFC">
      <w:pPr>
        <w:pStyle w:val="Standard"/>
        <w:numPr>
          <w:ilvl w:val="0"/>
          <w:numId w:val="4"/>
        </w:numPr>
      </w:pPr>
      <w:r>
        <w:t>We will not divulge personal information outside these sessions.</w:t>
      </w:r>
    </w:p>
    <w:p w:rsidR="00072D7F" w:rsidRDefault="00973EFC">
      <w:pPr>
        <w:pStyle w:val="Standard"/>
        <w:numPr>
          <w:ilvl w:val="0"/>
          <w:numId w:val="4"/>
        </w:numPr>
      </w:pPr>
      <w:r>
        <w:t>We will respect the individual.</w:t>
      </w:r>
    </w:p>
    <w:p w:rsidR="00072D7F" w:rsidRDefault="00072D7F">
      <w:pPr>
        <w:pStyle w:val="Standard"/>
      </w:pPr>
    </w:p>
    <w:p w:rsidR="00072D7F" w:rsidRDefault="00973EFC">
      <w:pPr>
        <w:pStyle w:val="Standard"/>
      </w:pPr>
      <w:r>
        <w:t>Here is a possible list from the internet:</w:t>
      </w:r>
    </w:p>
    <w:p w:rsidR="00072D7F" w:rsidRDefault="00072D7F">
      <w:pPr>
        <w:pStyle w:val="Textbody"/>
        <w:jc w:val="both"/>
        <w:rPr>
          <w:rFonts w:ascii="Arial" w:hAnsi="Arial"/>
          <w:b/>
          <w:bCs/>
          <w:sz w:val="20"/>
        </w:rPr>
      </w:pPr>
    </w:p>
    <w:p w:rsidR="00072D7F" w:rsidRDefault="00973EFC">
      <w:pPr>
        <w:pStyle w:val="Textbody"/>
        <w:numPr>
          <w:ilvl w:val="0"/>
          <w:numId w:val="5"/>
        </w:numPr>
      </w:pPr>
      <w:r>
        <w:t>Speak from your own experience instead of generalizing ("I" instead of "they," "we," and "you").</w:t>
      </w:r>
    </w:p>
    <w:p w:rsidR="00072D7F" w:rsidRDefault="00973EFC">
      <w:pPr>
        <w:pStyle w:val="Textbody"/>
        <w:numPr>
          <w:ilvl w:val="0"/>
          <w:numId w:val="6"/>
        </w:numPr>
      </w:pPr>
      <w:r>
        <w:t>Do not be afraid to respectfully challenge one another by asking questions, but refrain from personal attacks -- focus on ideas.</w:t>
      </w:r>
    </w:p>
    <w:p w:rsidR="00072D7F" w:rsidRDefault="00973EFC">
      <w:pPr>
        <w:pStyle w:val="Textbody"/>
        <w:numPr>
          <w:ilvl w:val="0"/>
          <w:numId w:val="7"/>
        </w:numPr>
      </w:pPr>
      <w:r>
        <w:t>Participate to the fullest of your ability -- community growth depends on the inclusion of every individual voice.</w:t>
      </w:r>
    </w:p>
    <w:p w:rsidR="00072D7F" w:rsidRDefault="00973EFC">
      <w:pPr>
        <w:pStyle w:val="Textbody"/>
        <w:numPr>
          <w:ilvl w:val="0"/>
          <w:numId w:val="8"/>
        </w:numPr>
      </w:pPr>
      <w:r>
        <w:t xml:space="preserve">Instead of </w:t>
      </w:r>
      <w:r>
        <w:t>invalidating somebody else's story with your own spin on her or his experience, share your own story and experience.</w:t>
      </w:r>
    </w:p>
    <w:p w:rsidR="00072D7F" w:rsidRDefault="00973EFC">
      <w:pPr>
        <w:pStyle w:val="Textbody"/>
        <w:numPr>
          <w:ilvl w:val="0"/>
          <w:numId w:val="9"/>
        </w:numPr>
      </w:pPr>
      <w:r>
        <w:t>The goal is not to agree -- it is to gain a deeper understanding.</w:t>
      </w:r>
    </w:p>
    <w:p w:rsidR="00072D7F" w:rsidRDefault="00973EFC">
      <w:pPr>
        <w:pStyle w:val="Textbody"/>
        <w:numPr>
          <w:ilvl w:val="0"/>
          <w:numId w:val="10"/>
        </w:numPr>
      </w:pPr>
      <w:r>
        <w:t xml:space="preserve">Be conscious of body language and non-verbal responses -- they can be as </w:t>
      </w:r>
      <w:r>
        <w:t xml:space="preserve">disrespectful as words. </w:t>
      </w:r>
      <w:r>
        <w:rPr>
          <w:b/>
          <w:bCs/>
        </w:rPr>
        <w:t>treating others’ contributions with respect</w:t>
      </w:r>
    </w:p>
    <w:p w:rsidR="00072D7F" w:rsidRDefault="00973EFC">
      <w:pPr>
        <w:pStyle w:val="Textbody"/>
        <w:numPr>
          <w:ilvl w:val="0"/>
          <w:numId w:val="11"/>
        </w:numPr>
        <w:spacing w:after="0"/>
      </w:pPr>
      <w:r>
        <w:t>keeping personal issues out of the session</w:t>
      </w:r>
    </w:p>
    <w:p w:rsidR="00072D7F" w:rsidRDefault="00072D7F">
      <w:pPr>
        <w:pStyle w:val="Textbody"/>
        <w:spacing w:after="0"/>
        <w:rPr>
          <w:sz w:val="16"/>
          <w:szCs w:val="16"/>
        </w:rPr>
      </w:pPr>
    </w:p>
    <w:p w:rsidR="00072D7F" w:rsidRDefault="00973EFC">
      <w:pPr>
        <w:pStyle w:val="Textbody"/>
        <w:numPr>
          <w:ilvl w:val="0"/>
          <w:numId w:val="12"/>
        </w:numPr>
      </w:pPr>
      <w:proofErr w:type="gramStart"/>
      <w:r>
        <w:t>maintaining</w:t>
      </w:r>
      <w:proofErr w:type="gramEnd"/>
      <w:r>
        <w:t xml:space="preserve"> confidentiality within the group.</w:t>
      </w:r>
    </w:p>
    <w:p w:rsidR="00072D7F" w:rsidRDefault="00072D7F">
      <w:pPr>
        <w:pStyle w:val="Textbody"/>
      </w:pPr>
    </w:p>
    <w:p w:rsidR="00072D7F" w:rsidRDefault="00973EFC">
      <w:pPr>
        <w:pStyle w:val="Textbody"/>
      </w:pPr>
      <w:r>
        <w:rPr>
          <w:b/>
          <w:bCs/>
          <w:sz w:val="28"/>
          <w:szCs w:val="28"/>
        </w:rPr>
        <w:t>Slide 3</w:t>
      </w:r>
      <w:r>
        <w:rPr>
          <w:b/>
          <w:bCs/>
          <w:sz w:val="28"/>
          <w:szCs w:val="28"/>
        </w:rPr>
        <w:tab/>
      </w:r>
      <w:r>
        <w:t>Contains a set of possible ground rules for the group to agree</w:t>
      </w:r>
    </w:p>
    <w:p w:rsidR="00072D7F" w:rsidRDefault="00973EFC">
      <w:pPr>
        <w:pStyle w:val="Standard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73800</wp:posOffset>
                </wp:positionH>
                <wp:positionV relativeFrom="paragraph">
                  <wp:posOffset>103680</wp:posOffset>
                </wp:positionV>
                <wp:extent cx="5934239" cy="2482560"/>
                <wp:effectExtent l="0" t="0" r="28411" b="129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239" cy="2482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72D7F" w:rsidRDefault="00072D7F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5.8pt;margin-top:8.15pt;width:467.25pt;height:1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" filled="f" strokeweight=".35mm">
                <v:textbox inset="0,0,0,0">
                  <w:txbxContent>
                    <w:p w:rsidR="00072D7F" w:rsidRDefault="00072D7F"/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</w:rPr>
        <w:tab/>
      </w:r>
    </w:p>
    <w:p w:rsidR="00072D7F" w:rsidRDefault="00973EF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Possible Ground R</w:t>
      </w:r>
      <w:r>
        <w:rPr>
          <w:b/>
          <w:bCs/>
          <w:color w:val="000000"/>
        </w:rPr>
        <w:t>ules</w:t>
      </w:r>
    </w:p>
    <w:p w:rsidR="00072D7F" w:rsidRDefault="00973EF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We Will:</w:t>
      </w:r>
    </w:p>
    <w:p w:rsidR="00072D7F" w:rsidRDefault="00072D7F">
      <w:pPr>
        <w:pStyle w:val="Standard"/>
        <w:rPr>
          <w:b/>
          <w:bCs/>
          <w:color w:val="000000"/>
        </w:rPr>
      </w:pPr>
    </w:p>
    <w:p w:rsidR="00072D7F" w:rsidRDefault="00973EFC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Listen to each other with respect.</w:t>
      </w:r>
    </w:p>
    <w:p w:rsidR="00072D7F" w:rsidRDefault="00973EFC">
      <w:pPr>
        <w:pStyle w:val="Standard"/>
        <w:numPr>
          <w:ilvl w:val="0"/>
          <w:numId w:val="13"/>
        </w:numPr>
        <w:spacing w:before="154"/>
        <w:rPr>
          <w:color w:val="000000"/>
        </w:rPr>
      </w:pPr>
      <w:r>
        <w:rPr>
          <w:color w:val="000000"/>
        </w:rPr>
        <w:t>Not dominate the discussion.</w:t>
      </w:r>
    </w:p>
    <w:p w:rsidR="00072D7F" w:rsidRDefault="00973EFC">
      <w:pPr>
        <w:pStyle w:val="Standard"/>
        <w:numPr>
          <w:ilvl w:val="0"/>
          <w:numId w:val="13"/>
        </w:numPr>
        <w:spacing w:before="154"/>
        <w:rPr>
          <w:color w:val="000000"/>
        </w:rPr>
      </w:pPr>
      <w:r>
        <w:rPr>
          <w:color w:val="000000"/>
        </w:rPr>
        <w:t>Maintain confidentiality.</w:t>
      </w:r>
    </w:p>
    <w:p w:rsidR="00072D7F" w:rsidRDefault="00973EFC">
      <w:pPr>
        <w:pStyle w:val="Standard"/>
        <w:numPr>
          <w:ilvl w:val="0"/>
          <w:numId w:val="13"/>
        </w:numPr>
        <w:spacing w:before="154"/>
        <w:rPr>
          <w:color w:val="000000"/>
        </w:rPr>
      </w:pPr>
      <w:r>
        <w:rPr>
          <w:color w:val="000000"/>
        </w:rPr>
        <w:t>Participate to the fullest of our ability.</w:t>
      </w:r>
    </w:p>
    <w:p w:rsidR="00072D7F" w:rsidRDefault="00973EFC">
      <w:pPr>
        <w:pStyle w:val="Standard"/>
        <w:numPr>
          <w:ilvl w:val="0"/>
          <w:numId w:val="13"/>
        </w:numPr>
        <w:spacing w:before="154"/>
        <w:rPr>
          <w:color w:val="000000"/>
        </w:rPr>
      </w:pPr>
      <w:r>
        <w:rPr>
          <w:color w:val="000000"/>
        </w:rPr>
        <w:t>Keep personal issues out of the session. </w:t>
      </w:r>
    </w:p>
    <w:p w:rsidR="00072D7F" w:rsidRDefault="00973EFC">
      <w:pPr>
        <w:pStyle w:val="Standard"/>
        <w:numPr>
          <w:ilvl w:val="0"/>
          <w:numId w:val="13"/>
        </w:numPr>
        <w:spacing w:before="154"/>
        <w:rPr>
          <w:color w:val="000000"/>
        </w:rPr>
      </w:pPr>
      <w:r>
        <w:rPr>
          <w:color w:val="000000"/>
        </w:rPr>
        <w:t>We will respect the individual.</w:t>
      </w:r>
    </w:p>
    <w:p w:rsidR="00072D7F" w:rsidRDefault="00072D7F">
      <w:pPr>
        <w:pStyle w:val="Textbody"/>
        <w:rPr>
          <w:b/>
          <w:bCs/>
        </w:rPr>
      </w:pPr>
    </w:p>
    <w:p w:rsidR="00072D7F" w:rsidRDefault="00072D7F">
      <w:pPr>
        <w:pStyle w:val="Standard"/>
      </w:pPr>
    </w:p>
    <w:sectPr w:rsidR="00072D7F">
      <w:pgSz w:w="11906" w:h="16838"/>
      <w:pgMar w:top="1134" w:right="1121" w:bottom="1134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FC" w:rsidRDefault="00973EFC">
      <w:r>
        <w:separator/>
      </w:r>
    </w:p>
  </w:endnote>
  <w:endnote w:type="continuationSeparator" w:id="0">
    <w:p w:rsidR="00973EFC" w:rsidRDefault="0097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FC" w:rsidRDefault="00973EFC">
      <w:r>
        <w:rPr>
          <w:color w:val="000000"/>
        </w:rPr>
        <w:separator/>
      </w:r>
    </w:p>
  </w:footnote>
  <w:footnote w:type="continuationSeparator" w:id="0">
    <w:p w:rsidR="00973EFC" w:rsidRDefault="0097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6CF"/>
    <w:multiLevelType w:val="multilevel"/>
    <w:tmpl w:val="50A2D9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A072BE1"/>
    <w:multiLevelType w:val="multilevel"/>
    <w:tmpl w:val="3D68518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776A6E"/>
    <w:multiLevelType w:val="multilevel"/>
    <w:tmpl w:val="7CF8DE2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6B0017"/>
    <w:multiLevelType w:val="multilevel"/>
    <w:tmpl w:val="22BE3FE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92159DE"/>
    <w:multiLevelType w:val="multilevel"/>
    <w:tmpl w:val="E8D2672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88A2069"/>
    <w:multiLevelType w:val="multilevel"/>
    <w:tmpl w:val="2C8EC1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9462B5D"/>
    <w:multiLevelType w:val="multilevel"/>
    <w:tmpl w:val="9200B2A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D51250A"/>
    <w:multiLevelType w:val="multilevel"/>
    <w:tmpl w:val="520C02F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1DA3488"/>
    <w:multiLevelType w:val="multilevel"/>
    <w:tmpl w:val="12BE7D5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4A27A55"/>
    <w:multiLevelType w:val="multilevel"/>
    <w:tmpl w:val="CC7087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4EB585A"/>
    <w:multiLevelType w:val="multilevel"/>
    <w:tmpl w:val="5AFA8D2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6274415"/>
    <w:multiLevelType w:val="multilevel"/>
    <w:tmpl w:val="2598B3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EA600AB"/>
    <w:multiLevelType w:val="multilevel"/>
    <w:tmpl w:val="C23893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2D7F"/>
    <w:rsid w:val="00064232"/>
    <w:rsid w:val="00072D7F"/>
    <w:rsid w:val="00973EFC"/>
    <w:rsid w:val="00B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cuments/confidencedetails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Hewlett-Packard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mellor</dc:creator>
  <cp:lastModifiedBy>Margo Broadhurst</cp:lastModifiedBy>
  <cp:revision>2</cp:revision>
  <dcterms:created xsi:type="dcterms:W3CDTF">2014-10-19T12:36:00Z</dcterms:created>
  <dcterms:modified xsi:type="dcterms:W3CDTF">2014-10-19T12:36:00Z</dcterms:modified>
</cp:coreProperties>
</file>