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4090" w14:textId="1D9AEEA4" w:rsidR="00B17831" w:rsidRPr="00471A3C" w:rsidRDefault="00B17831" w:rsidP="00471A3C">
      <w:pPr>
        <w:tabs>
          <w:tab w:val="num" w:pos="426"/>
        </w:tabs>
        <w:spacing w:after="0" w:line="240" w:lineRule="auto"/>
        <w:ind w:left="720" w:right="-613" w:hanging="1287"/>
        <w:jc w:val="center"/>
        <w:rPr>
          <w:b/>
          <w:bCs/>
          <w:sz w:val="38"/>
          <w:szCs w:val="38"/>
        </w:rPr>
      </w:pPr>
      <w:r w:rsidRPr="00471A3C">
        <w:rPr>
          <w:b/>
          <w:bCs/>
          <w:sz w:val="38"/>
          <w:szCs w:val="38"/>
        </w:rPr>
        <w:t>Question</w:t>
      </w:r>
      <w:r w:rsidR="00504C7E" w:rsidRPr="00471A3C">
        <w:rPr>
          <w:b/>
          <w:bCs/>
          <w:sz w:val="38"/>
          <w:szCs w:val="38"/>
        </w:rPr>
        <w:t>naires</w:t>
      </w:r>
      <w:r w:rsidRPr="00471A3C">
        <w:rPr>
          <w:b/>
          <w:bCs/>
          <w:sz w:val="38"/>
          <w:szCs w:val="38"/>
        </w:rPr>
        <w:t xml:space="preserve"> about FGM/C</w:t>
      </w:r>
    </w:p>
    <w:p w14:paraId="5BC1D089" w14:textId="77777777" w:rsidR="00471A3C" w:rsidRPr="00471A3C" w:rsidRDefault="00471A3C" w:rsidP="00471A3C">
      <w:pPr>
        <w:tabs>
          <w:tab w:val="num" w:pos="426"/>
        </w:tabs>
        <w:spacing w:after="0" w:line="240" w:lineRule="auto"/>
        <w:ind w:left="720" w:right="-613" w:hanging="1287"/>
        <w:jc w:val="center"/>
        <w:rPr>
          <w:b/>
          <w:bCs/>
          <w:sz w:val="38"/>
          <w:szCs w:val="38"/>
        </w:rPr>
      </w:pPr>
    </w:p>
    <w:p w14:paraId="43EB0D28" w14:textId="1218306E"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is the historical origin of Female Genital</w:t>
      </w:r>
      <w:r w:rsidR="00471A3C" w:rsidRPr="00471A3C">
        <w:rPr>
          <w:rFonts w:eastAsia="Times New Roman" w:cs="Segoe UI"/>
          <w:b/>
          <w:bCs/>
          <w:color w:val="242424"/>
          <w:kern w:val="0"/>
          <w:sz w:val="38"/>
          <w:szCs w:val="38"/>
          <w:lang w:eastAsia="en-GB"/>
          <w14:ligatures w14:val="none"/>
        </w:rPr>
        <w:t xml:space="preserve"> </w:t>
      </w:r>
      <w:r w:rsidRPr="00471A3C">
        <w:rPr>
          <w:rFonts w:eastAsia="Times New Roman" w:cs="Segoe UI"/>
          <w:b/>
          <w:bCs/>
          <w:color w:val="242424"/>
          <w:kern w:val="0"/>
          <w:sz w:val="38"/>
          <w:szCs w:val="38"/>
          <w:lang w:eastAsia="en-GB"/>
          <w14:ligatures w14:val="none"/>
        </w:rPr>
        <w:t>Mutilation/Cutting (FGM/C)?</w:t>
      </w:r>
    </w:p>
    <w:p w14:paraId="4506B34B" w14:textId="77777777" w:rsidR="00471A3C" w:rsidRPr="00471A3C" w:rsidRDefault="00471A3C"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0D474EFB" w14:textId="1C1B37D3"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How many girls and women worldwide have undergone FGM/C, according to UNICEF data?</w:t>
      </w:r>
    </w:p>
    <w:p w14:paraId="4D0CD0F7"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03ADBC51" w14:textId="2B64974B"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are the different types of Female Genital Mutilation/Cutting?</w:t>
      </w:r>
    </w:p>
    <w:p w14:paraId="0A900A7A"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3B1E2DB1" w14:textId="7FB980D3"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are some of the health risks caused by FGM/C?</w:t>
      </w:r>
    </w:p>
    <w:p w14:paraId="295BD36F"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0FCBB6F8" w14:textId="52EEAC7B"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Why is the term "Female Genital Mutilation" used in legal documents?</w:t>
      </w:r>
    </w:p>
    <w:p w14:paraId="6C354F70" w14:textId="77777777" w:rsidR="00B17831" w:rsidRPr="00471A3C" w:rsidRDefault="00B17831" w:rsidP="00471A3C">
      <w:pPr>
        <w:tabs>
          <w:tab w:val="num" w:pos="426"/>
        </w:tabs>
        <w:spacing w:after="0"/>
        <w:ind w:right="-613" w:hanging="1287"/>
        <w:rPr>
          <w:rFonts w:eastAsia="Times New Roman" w:cs="Segoe UI"/>
          <w:b/>
          <w:bCs/>
          <w:color w:val="242424"/>
          <w:kern w:val="0"/>
          <w:sz w:val="38"/>
          <w:szCs w:val="38"/>
          <w:lang w:eastAsia="en-GB"/>
          <w14:ligatures w14:val="none"/>
        </w:rPr>
      </w:pPr>
    </w:p>
    <w:p w14:paraId="15370F81" w14:textId="29451A92"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are some of the excuses given for FGM/C?</w:t>
      </w:r>
    </w:p>
    <w:p w14:paraId="456F4008"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7C5A7F4F" w14:textId="620719A2"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is the estimated number of girls at risk of FGM in the UK?</w:t>
      </w:r>
    </w:p>
    <w:p w14:paraId="6ACD76C1"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36D2E36D" w14:textId="57F84720"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are the legal consequences of performing or assisting in FGM/C in the UK?</w:t>
      </w:r>
    </w:p>
    <w:p w14:paraId="480D741F" w14:textId="77777777" w:rsidR="00B17831" w:rsidRPr="00471A3C" w:rsidRDefault="00B17831" w:rsidP="00471A3C">
      <w:pPr>
        <w:tabs>
          <w:tab w:val="num" w:pos="426"/>
        </w:tabs>
        <w:spacing w:after="0" w:line="240" w:lineRule="auto"/>
        <w:ind w:left="720" w:right="-613" w:hanging="1287"/>
        <w:rPr>
          <w:rFonts w:eastAsia="Times New Roman" w:cs="Segoe UI"/>
          <w:b/>
          <w:bCs/>
          <w:color w:val="242424"/>
          <w:kern w:val="0"/>
          <w:sz w:val="38"/>
          <w:szCs w:val="38"/>
          <w:lang w:eastAsia="en-GB"/>
          <w14:ligatures w14:val="none"/>
        </w:rPr>
      </w:pPr>
    </w:p>
    <w:p w14:paraId="536B8B76" w14:textId="6751CC09"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are some signs that a child may be at risk of FGM/C?</w:t>
      </w:r>
    </w:p>
    <w:p w14:paraId="1973ABD9" w14:textId="77777777" w:rsidR="00B17831" w:rsidRPr="00471A3C" w:rsidRDefault="00B17831" w:rsidP="00471A3C">
      <w:pPr>
        <w:tabs>
          <w:tab w:val="num" w:pos="426"/>
        </w:tabs>
        <w:spacing w:after="0" w:line="240" w:lineRule="auto"/>
        <w:ind w:right="-613" w:hanging="1287"/>
        <w:rPr>
          <w:rFonts w:eastAsia="Times New Roman" w:cs="Segoe UI"/>
          <w:b/>
          <w:bCs/>
          <w:color w:val="242424"/>
          <w:kern w:val="0"/>
          <w:sz w:val="38"/>
          <w:szCs w:val="38"/>
          <w:lang w:eastAsia="en-GB"/>
          <w14:ligatures w14:val="none"/>
        </w:rPr>
      </w:pPr>
    </w:p>
    <w:p w14:paraId="5FD216EA" w14:textId="472CB6F5" w:rsidR="00B17831" w:rsidRPr="00471A3C" w:rsidRDefault="00B17831" w:rsidP="00471A3C">
      <w:pPr>
        <w:numPr>
          <w:ilvl w:val="0"/>
          <w:numId w:val="1"/>
        </w:numPr>
        <w:tabs>
          <w:tab w:val="clear" w:pos="720"/>
          <w:tab w:val="num" w:pos="426"/>
        </w:tabs>
        <w:spacing w:after="0" w:line="240" w:lineRule="auto"/>
        <w:ind w:right="-613" w:hanging="1287"/>
        <w:rPr>
          <w:rFonts w:eastAsia="Times New Roman" w:cs="Segoe UI"/>
          <w:b/>
          <w:bCs/>
          <w:color w:val="242424"/>
          <w:kern w:val="0"/>
          <w:sz w:val="38"/>
          <w:szCs w:val="38"/>
          <w:lang w:eastAsia="en-GB"/>
          <w14:ligatures w14:val="none"/>
        </w:rPr>
      </w:pPr>
      <w:r w:rsidRPr="00471A3C">
        <w:rPr>
          <w:rFonts w:eastAsia="Times New Roman" w:cs="Segoe UI"/>
          <w:b/>
          <w:bCs/>
          <w:color w:val="242424"/>
          <w:kern w:val="0"/>
          <w:sz w:val="38"/>
          <w:szCs w:val="38"/>
          <w:lang w:eastAsia="en-GB"/>
          <w14:ligatures w14:val="none"/>
        </w:rPr>
        <w:t>What actions can be taken if you suspect a child is at risk of FGM/C?</w:t>
      </w:r>
    </w:p>
    <w:p w14:paraId="4B994C89"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8"/>
          <w:szCs w:val="38"/>
          <w:lang w:eastAsia="en-GB"/>
          <w14:ligatures w14:val="none"/>
        </w:rPr>
      </w:pPr>
    </w:p>
    <w:p w14:paraId="3C310247" w14:textId="1E238AB7" w:rsidR="00B17831" w:rsidRPr="00471A3C" w:rsidRDefault="00B17831" w:rsidP="00471A3C">
      <w:pPr>
        <w:spacing w:before="100" w:beforeAutospacing="1" w:after="100" w:afterAutospacing="1" w:line="240" w:lineRule="auto"/>
        <w:ind w:left="720"/>
        <w:jc w:val="center"/>
        <w:rPr>
          <w:rFonts w:eastAsia="Times New Roman" w:cs="Segoe UI"/>
          <w:b/>
          <w:bCs/>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lastRenderedPageBreak/>
        <w:t>Answers</w:t>
      </w:r>
    </w:p>
    <w:p w14:paraId="0511B491" w14:textId="7B096990"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Historical origin of Female Genital Mutilation/Cutting (FGM/C)</w:t>
      </w:r>
      <w:r w:rsidRPr="00471A3C">
        <w:rPr>
          <w:rFonts w:eastAsia="Times New Roman" w:cs="Segoe UI"/>
          <w:color w:val="242424"/>
          <w:kern w:val="0"/>
          <w:sz w:val="32"/>
          <w:szCs w:val="32"/>
          <w:lang w:eastAsia="en-GB"/>
          <w14:ligatures w14:val="none"/>
        </w:rPr>
        <w:t>: The history of FGM dates back at least 2000 years. The first historical reference can be found in the writings of Herodotus, who reported its existence in ancient Egypt in the 5th century B.C. Some believe it was rooted in the Pharaonic belief in the bisexuality of the gods.</w:t>
      </w:r>
    </w:p>
    <w:p w14:paraId="29E5C0D8"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1348D753" w14:textId="3323C042"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Number of girls and women worldwide who have undergone FGM/C</w:t>
      </w:r>
      <w:r w:rsidRPr="00471A3C">
        <w:rPr>
          <w:rFonts w:eastAsia="Times New Roman" w:cs="Segoe UI"/>
          <w:color w:val="242424"/>
          <w:kern w:val="0"/>
          <w:sz w:val="32"/>
          <w:szCs w:val="32"/>
          <w:lang w:eastAsia="en-GB"/>
          <w14:ligatures w14:val="none"/>
        </w:rPr>
        <w:t>: According to UNICEF data, at least 200 million girls and women have been cut.</w:t>
      </w:r>
    </w:p>
    <w:p w14:paraId="70FD4E47"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6C794AEA" w14:textId="7D93830F"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Different types of Female Genital Mutilation/Cutting</w:t>
      </w:r>
      <w:r w:rsidRPr="00471A3C">
        <w:rPr>
          <w:rFonts w:eastAsia="Times New Roman" w:cs="Segoe UI"/>
          <w:color w:val="242424"/>
          <w:kern w:val="0"/>
          <w:sz w:val="32"/>
          <w:szCs w:val="32"/>
          <w:lang w:eastAsia="en-GB"/>
          <w14:ligatures w14:val="none"/>
        </w:rPr>
        <w:t>: There are four types of FGM/C:</w:t>
      </w:r>
    </w:p>
    <w:p w14:paraId="043BE2F4" w14:textId="77777777" w:rsidR="00B17831" w:rsidRPr="00471A3C" w:rsidRDefault="00B17831" w:rsidP="00B17831">
      <w:pPr>
        <w:numPr>
          <w:ilvl w:val="1"/>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color w:val="242424"/>
          <w:kern w:val="0"/>
          <w:sz w:val="32"/>
          <w:szCs w:val="32"/>
          <w:lang w:eastAsia="en-GB"/>
          <w14:ligatures w14:val="none"/>
        </w:rPr>
        <w:t>Type 1</w:t>
      </w:r>
    </w:p>
    <w:p w14:paraId="087E6C5B" w14:textId="77777777" w:rsidR="00B17831" w:rsidRPr="00471A3C" w:rsidRDefault="00B17831" w:rsidP="00B17831">
      <w:pPr>
        <w:numPr>
          <w:ilvl w:val="1"/>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color w:val="242424"/>
          <w:kern w:val="0"/>
          <w:sz w:val="32"/>
          <w:szCs w:val="32"/>
          <w:lang w:eastAsia="en-GB"/>
          <w14:ligatures w14:val="none"/>
        </w:rPr>
        <w:t>Type 2</w:t>
      </w:r>
    </w:p>
    <w:p w14:paraId="750F9DFF" w14:textId="77777777" w:rsidR="00B17831" w:rsidRPr="00471A3C" w:rsidRDefault="00B17831" w:rsidP="00B17831">
      <w:pPr>
        <w:numPr>
          <w:ilvl w:val="1"/>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color w:val="242424"/>
          <w:kern w:val="0"/>
          <w:sz w:val="32"/>
          <w:szCs w:val="32"/>
          <w:lang w:eastAsia="en-GB"/>
          <w14:ligatures w14:val="none"/>
        </w:rPr>
        <w:t>Type 3</w:t>
      </w:r>
    </w:p>
    <w:p w14:paraId="732D2FA7" w14:textId="77777777" w:rsidR="00B17831" w:rsidRPr="00471A3C" w:rsidRDefault="00B17831" w:rsidP="00B17831">
      <w:pPr>
        <w:numPr>
          <w:ilvl w:val="1"/>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color w:val="242424"/>
          <w:kern w:val="0"/>
          <w:sz w:val="32"/>
          <w:szCs w:val="32"/>
          <w:lang w:eastAsia="en-GB"/>
          <w14:ligatures w14:val="none"/>
        </w:rPr>
        <w:t>Type 4</w:t>
      </w:r>
    </w:p>
    <w:p w14:paraId="612B751B"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278A08CA" w14:textId="1F17C38C"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Health risks caused by FGM/C</w:t>
      </w:r>
      <w:r w:rsidRPr="00471A3C">
        <w:rPr>
          <w:rFonts w:eastAsia="Times New Roman" w:cs="Segoe UI"/>
          <w:color w:val="242424"/>
          <w:kern w:val="0"/>
          <w:sz w:val="32"/>
          <w:szCs w:val="32"/>
          <w:lang w:eastAsia="en-GB"/>
          <w14:ligatures w14:val="none"/>
        </w:rPr>
        <w:t>: Some of the health risks include constant pain, difficulty having sex, repeated infections leading to infertility, bleeding, cysts, abscesses, problems with urination, psychological damage, and complications during childbirth.</w:t>
      </w:r>
    </w:p>
    <w:p w14:paraId="1F78CC73"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757FEF3E" w14:textId="5ADD68C6"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Term "Female Genital Mutilation" in legal documents</w:t>
      </w:r>
      <w:r w:rsidRPr="00471A3C">
        <w:rPr>
          <w:rFonts w:eastAsia="Times New Roman" w:cs="Segoe UI"/>
          <w:color w:val="242424"/>
          <w:kern w:val="0"/>
          <w:sz w:val="32"/>
          <w:szCs w:val="32"/>
          <w:lang w:eastAsia="en-GB"/>
          <w14:ligatures w14:val="none"/>
        </w:rPr>
        <w:t xml:space="preserve">: The term "Female Genital Mutilation" describes the gravity and harm of the act. It is an advocacy term used in legal documents, </w:t>
      </w:r>
      <w:r w:rsidRPr="00471A3C">
        <w:rPr>
          <w:rFonts w:eastAsia="Times New Roman" w:cs="Segoe UI"/>
          <w:color w:val="242424"/>
          <w:kern w:val="0"/>
          <w:sz w:val="32"/>
          <w:szCs w:val="32"/>
          <w:lang w:eastAsia="en-GB"/>
          <w14:ligatures w14:val="none"/>
        </w:rPr>
        <w:lastRenderedPageBreak/>
        <w:t>including laws like the UK's "The FGM Act 2003" (amended by the "Serious Crime Act 2015").</w:t>
      </w:r>
    </w:p>
    <w:p w14:paraId="034E3B77"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480A10C3" w14:textId="29AFDDD1"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Excuses given for FGM/C</w:t>
      </w:r>
      <w:r w:rsidRPr="00471A3C">
        <w:rPr>
          <w:rFonts w:eastAsia="Times New Roman" w:cs="Segoe UI"/>
          <w:color w:val="242424"/>
          <w:kern w:val="0"/>
          <w:sz w:val="32"/>
          <w:szCs w:val="32"/>
          <w:lang w:eastAsia="en-GB"/>
          <w14:ligatures w14:val="none"/>
        </w:rPr>
        <w:t>: Some of the excuses include purity, chastity, virginity, cleanliness, beauty, family honour, culture, tradition, and controlling a woman's sexuality.</w:t>
      </w:r>
    </w:p>
    <w:p w14:paraId="5B1D3B6E"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4531F09E" w14:textId="47D0A0A6"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Estimated number of girls at risk of FGM in the UK</w:t>
      </w:r>
      <w:r w:rsidRPr="00471A3C">
        <w:rPr>
          <w:rFonts w:eastAsia="Times New Roman" w:cs="Segoe UI"/>
          <w:color w:val="242424"/>
          <w:kern w:val="0"/>
          <w:sz w:val="32"/>
          <w:szCs w:val="32"/>
          <w:lang w:eastAsia="en-GB"/>
          <w14:ligatures w14:val="none"/>
        </w:rPr>
        <w:t>: It is estimated that 65,000 girls aged 13 and under are at risk of FGM in the UK.</w:t>
      </w:r>
    </w:p>
    <w:p w14:paraId="7338BB0A"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27E8A6D4" w14:textId="66CFAA99" w:rsidR="00B17831" w:rsidRPr="00471A3C" w:rsidRDefault="00B17831" w:rsidP="00B17831">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Legal consequences of performing or assisting in FGM/C in the UK</w:t>
      </w:r>
      <w:r w:rsidRPr="00471A3C">
        <w:rPr>
          <w:rFonts w:eastAsia="Times New Roman" w:cs="Segoe UI"/>
          <w:color w:val="242424"/>
          <w:kern w:val="0"/>
          <w:sz w:val="32"/>
          <w:szCs w:val="32"/>
          <w:lang w:eastAsia="en-GB"/>
          <w14:ligatures w14:val="none"/>
        </w:rPr>
        <w:t>: FGM/C is against the law in the UK and has been a criminal offence since 1985. It is illegal to help, support, or arrange for FGM/C to be performed on a girl or woman, and it carries a penalty of 14 years in prison.</w:t>
      </w:r>
    </w:p>
    <w:p w14:paraId="7180C08B" w14:textId="77777777" w:rsidR="00B17831" w:rsidRPr="00471A3C" w:rsidRDefault="00B17831" w:rsidP="00B17831">
      <w:pPr>
        <w:spacing w:before="100" w:beforeAutospacing="1" w:after="100" w:afterAutospacing="1" w:line="240" w:lineRule="auto"/>
        <w:ind w:left="720"/>
        <w:rPr>
          <w:rFonts w:eastAsia="Times New Roman" w:cs="Segoe UI"/>
          <w:color w:val="242424"/>
          <w:kern w:val="0"/>
          <w:sz w:val="32"/>
          <w:szCs w:val="32"/>
          <w:lang w:eastAsia="en-GB"/>
          <w14:ligatures w14:val="none"/>
        </w:rPr>
      </w:pPr>
    </w:p>
    <w:p w14:paraId="3E784AD2" w14:textId="77777777" w:rsidR="000826B5" w:rsidRDefault="00B17831" w:rsidP="000826B5">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471A3C">
        <w:rPr>
          <w:rFonts w:eastAsia="Times New Roman" w:cs="Segoe UI"/>
          <w:b/>
          <w:bCs/>
          <w:color w:val="242424"/>
          <w:kern w:val="0"/>
          <w:sz w:val="32"/>
          <w:szCs w:val="32"/>
          <w:lang w:eastAsia="en-GB"/>
          <w14:ligatures w14:val="none"/>
        </w:rPr>
        <w:t>Signs that a child may be at risk of FGM/C</w:t>
      </w:r>
      <w:r w:rsidRPr="00471A3C">
        <w:rPr>
          <w:rFonts w:eastAsia="Times New Roman" w:cs="Segoe UI"/>
          <w:color w:val="242424"/>
          <w:kern w:val="0"/>
          <w:sz w:val="32"/>
          <w:szCs w:val="32"/>
          <w:lang w:eastAsia="en-GB"/>
          <w14:ligatures w14:val="none"/>
        </w:rPr>
        <w:t>: Some signs include knowing that a mother or older sibling has undergone FGM, a girl talking about plans to have a "special procedure," or parents stating that they will take the child out of the country for a prolonged period.</w:t>
      </w:r>
    </w:p>
    <w:p w14:paraId="27DB1F4D" w14:textId="77777777" w:rsidR="000826B5" w:rsidRDefault="000826B5" w:rsidP="000826B5">
      <w:pPr>
        <w:pStyle w:val="ListParagraph"/>
        <w:rPr>
          <w:rFonts w:eastAsia="Times New Roman" w:cs="Segoe UI"/>
          <w:b/>
          <w:bCs/>
          <w:color w:val="242424"/>
          <w:kern w:val="0"/>
          <w:sz w:val="32"/>
          <w:szCs w:val="32"/>
          <w:lang w:eastAsia="en-GB"/>
          <w14:ligatures w14:val="none"/>
        </w:rPr>
      </w:pPr>
    </w:p>
    <w:p w14:paraId="0C1ADEB7" w14:textId="1D46C174" w:rsidR="00B17831" w:rsidRPr="000826B5" w:rsidRDefault="00B17831" w:rsidP="000826B5">
      <w:pPr>
        <w:numPr>
          <w:ilvl w:val="0"/>
          <w:numId w:val="2"/>
        </w:numPr>
        <w:spacing w:before="100" w:beforeAutospacing="1" w:after="100" w:afterAutospacing="1" w:line="240" w:lineRule="auto"/>
        <w:rPr>
          <w:rFonts w:eastAsia="Times New Roman" w:cs="Segoe UI"/>
          <w:color w:val="242424"/>
          <w:kern w:val="0"/>
          <w:sz w:val="32"/>
          <w:szCs w:val="32"/>
          <w:lang w:eastAsia="en-GB"/>
          <w14:ligatures w14:val="none"/>
        </w:rPr>
      </w:pPr>
      <w:r w:rsidRPr="000826B5">
        <w:rPr>
          <w:rFonts w:eastAsia="Times New Roman" w:cs="Segoe UI"/>
          <w:b/>
          <w:bCs/>
          <w:color w:val="242424"/>
          <w:kern w:val="0"/>
          <w:sz w:val="32"/>
          <w:szCs w:val="32"/>
          <w:lang w:eastAsia="en-GB"/>
          <w14:ligatures w14:val="none"/>
        </w:rPr>
        <w:t>Actions to take if you suspect a child is at risk of FGM/C</w:t>
      </w:r>
      <w:r w:rsidRPr="000826B5">
        <w:rPr>
          <w:rFonts w:eastAsia="Times New Roman" w:cs="Segoe UI"/>
          <w:color w:val="242424"/>
          <w:kern w:val="0"/>
          <w:sz w:val="32"/>
          <w:szCs w:val="32"/>
          <w:lang w:eastAsia="en-GB"/>
          <w14:ligatures w14:val="none"/>
        </w:rPr>
        <w:t>: Actions include speaking with safeguarding officers, mandatory reporting duty, implementing a protection order, calling 101, writing down the police reference number, and following up with ECRIS for further support and advice.</w:t>
      </w:r>
    </w:p>
    <w:sectPr w:rsidR="00B17831" w:rsidRPr="00082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99D"/>
    <w:multiLevelType w:val="multilevel"/>
    <w:tmpl w:val="BD38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0047E"/>
    <w:multiLevelType w:val="multilevel"/>
    <w:tmpl w:val="2A320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31"/>
    <w:rsid w:val="000826B5"/>
    <w:rsid w:val="00471A3C"/>
    <w:rsid w:val="00504C7E"/>
    <w:rsid w:val="008A5576"/>
    <w:rsid w:val="00B1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5C7"/>
  <w15:chartTrackingRefBased/>
  <w15:docId w15:val="{696E9756-A365-3643-AC02-243CF015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7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17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17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17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831"/>
    <w:rPr>
      <w:rFonts w:eastAsiaTheme="majorEastAsia" w:cstheme="majorBidi"/>
      <w:color w:val="272727" w:themeColor="text1" w:themeTint="D8"/>
    </w:rPr>
  </w:style>
  <w:style w:type="paragraph" w:styleId="Title">
    <w:name w:val="Title"/>
    <w:basedOn w:val="Normal"/>
    <w:next w:val="Normal"/>
    <w:link w:val="TitleChar"/>
    <w:uiPriority w:val="10"/>
    <w:qFormat/>
    <w:rsid w:val="00B1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831"/>
    <w:pPr>
      <w:spacing w:before="160"/>
      <w:jc w:val="center"/>
    </w:pPr>
    <w:rPr>
      <w:i/>
      <w:iCs/>
      <w:color w:val="404040" w:themeColor="text1" w:themeTint="BF"/>
    </w:rPr>
  </w:style>
  <w:style w:type="character" w:customStyle="1" w:styleId="QuoteChar">
    <w:name w:val="Quote Char"/>
    <w:basedOn w:val="DefaultParagraphFont"/>
    <w:link w:val="Quote"/>
    <w:uiPriority w:val="29"/>
    <w:rsid w:val="00B17831"/>
    <w:rPr>
      <w:i/>
      <w:iCs/>
      <w:color w:val="404040" w:themeColor="text1" w:themeTint="BF"/>
    </w:rPr>
  </w:style>
  <w:style w:type="paragraph" w:styleId="ListParagraph">
    <w:name w:val="List Paragraph"/>
    <w:basedOn w:val="Normal"/>
    <w:uiPriority w:val="34"/>
    <w:qFormat/>
    <w:rsid w:val="00B17831"/>
    <w:pPr>
      <w:ind w:left="720"/>
      <w:contextualSpacing/>
    </w:pPr>
  </w:style>
  <w:style w:type="character" w:styleId="IntenseEmphasis">
    <w:name w:val="Intense Emphasis"/>
    <w:basedOn w:val="DefaultParagraphFont"/>
    <w:uiPriority w:val="21"/>
    <w:qFormat/>
    <w:rsid w:val="00B17831"/>
    <w:rPr>
      <w:i/>
      <w:iCs/>
      <w:color w:val="0F4761" w:themeColor="accent1" w:themeShade="BF"/>
    </w:rPr>
  </w:style>
  <w:style w:type="paragraph" w:styleId="IntenseQuote">
    <w:name w:val="Intense Quote"/>
    <w:basedOn w:val="Normal"/>
    <w:next w:val="Normal"/>
    <w:link w:val="IntenseQuoteChar"/>
    <w:uiPriority w:val="30"/>
    <w:qFormat/>
    <w:rsid w:val="00B17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831"/>
    <w:rPr>
      <w:i/>
      <w:iCs/>
      <w:color w:val="0F4761" w:themeColor="accent1" w:themeShade="BF"/>
    </w:rPr>
  </w:style>
  <w:style w:type="character" w:styleId="IntenseReference">
    <w:name w:val="Intense Reference"/>
    <w:basedOn w:val="DefaultParagraphFont"/>
    <w:uiPriority w:val="32"/>
    <w:qFormat/>
    <w:rsid w:val="00B17831"/>
    <w:rPr>
      <w:b/>
      <w:bCs/>
      <w:smallCaps/>
      <w:color w:val="0F4761" w:themeColor="accent1" w:themeShade="BF"/>
      <w:spacing w:val="5"/>
    </w:rPr>
  </w:style>
  <w:style w:type="paragraph" w:styleId="NormalWeb">
    <w:name w:val="Normal (Web)"/>
    <w:basedOn w:val="Normal"/>
    <w:uiPriority w:val="99"/>
    <w:semiHidden/>
    <w:unhideWhenUsed/>
    <w:rsid w:val="00B178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17831"/>
  </w:style>
  <w:style w:type="character" w:customStyle="1" w:styleId="fai-aigenerateddisclaimer">
    <w:name w:val="fai-aigenerateddisclaimer"/>
    <w:basedOn w:val="DefaultParagraphFont"/>
    <w:rsid w:val="00B17831"/>
  </w:style>
  <w:style w:type="character" w:styleId="Strong">
    <w:name w:val="Strong"/>
    <w:basedOn w:val="DefaultParagraphFont"/>
    <w:uiPriority w:val="22"/>
    <w:qFormat/>
    <w:rsid w:val="00B17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2183">
      <w:bodyDiv w:val="1"/>
      <w:marLeft w:val="0"/>
      <w:marRight w:val="0"/>
      <w:marTop w:val="0"/>
      <w:marBottom w:val="0"/>
      <w:divBdr>
        <w:top w:val="none" w:sz="0" w:space="0" w:color="auto"/>
        <w:left w:val="none" w:sz="0" w:space="0" w:color="auto"/>
        <w:bottom w:val="none" w:sz="0" w:space="0" w:color="auto"/>
        <w:right w:val="none" w:sz="0" w:space="0" w:color="auto"/>
      </w:divBdr>
      <w:divsChild>
        <w:div w:id="459689844">
          <w:marLeft w:val="0"/>
          <w:marRight w:val="0"/>
          <w:marTop w:val="0"/>
          <w:marBottom w:val="0"/>
          <w:divBdr>
            <w:top w:val="none" w:sz="0" w:space="0" w:color="auto"/>
            <w:left w:val="none" w:sz="0" w:space="0" w:color="auto"/>
            <w:bottom w:val="none" w:sz="0" w:space="0" w:color="auto"/>
            <w:right w:val="none" w:sz="0" w:space="0" w:color="auto"/>
          </w:divBdr>
          <w:divsChild>
            <w:div w:id="495145900">
              <w:marLeft w:val="0"/>
              <w:marRight w:val="0"/>
              <w:marTop w:val="0"/>
              <w:marBottom w:val="0"/>
              <w:divBdr>
                <w:top w:val="none" w:sz="0" w:space="0" w:color="auto"/>
                <w:left w:val="none" w:sz="0" w:space="0" w:color="auto"/>
                <w:bottom w:val="none" w:sz="0" w:space="0" w:color="auto"/>
                <w:right w:val="none" w:sz="0" w:space="0" w:color="auto"/>
              </w:divBdr>
              <w:divsChild>
                <w:div w:id="10947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5778">
          <w:marLeft w:val="0"/>
          <w:marRight w:val="0"/>
          <w:marTop w:val="0"/>
          <w:marBottom w:val="0"/>
          <w:divBdr>
            <w:top w:val="none" w:sz="0" w:space="0" w:color="auto"/>
            <w:left w:val="none" w:sz="0" w:space="0" w:color="auto"/>
            <w:bottom w:val="none" w:sz="0" w:space="0" w:color="auto"/>
            <w:right w:val="none" w:sz="0" w:space="0" w:color="auto"/>
          </w:divBdr>
          <w:divsChild>
            <w:div w:id="1824851367">
              <w:marLeft w:val="0"/>
              <w:marRight w:val="0"/>
              <w:marTop w:val="0"/>
              <w:marBottom w:val="0"/>
              <w:divBdr>
                <w:top w:val="none" w:sz="0" w:space="0" w:color="auto"/>
                <w:left w:val="none" w:sz="0" w:space="0" w:color="auto"/>
                <w:bottom w:val="none" w:sz="0" w:space="0" w:color="auto"/>
                <w:right w:val="none" w:sz="0" w:space="0" w:color="auto"/>
              </w:divBdr>
              <w:divsChild>
                <w:div w:id="1083144390">
                  <w:marLeft w:val="0"/>
                  <w:marRight w:val="0"/>
                  <w:marTop w:val="0"/>
                  <w:marBottom w:val="0"/>
                  <w:divBdr>
                    <w:top w:val="none" w:sz="0" w:space="0" w:color="auto"/>
                    <w:left w:val="none" w:sz="0" w:space="0" w:color="auto"/>
                    <w:bottom w:val="none" w:sz="0" w:space="0" w:color="auto"/>
                    <w:right w:val="none" w:sz="0" w:space="0" w:color="auto"/>
                  </w:divBdr>
                  <w:divsChild>
                    <w:div w:id="7320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5110">
          <w:marLeft w:val="0"/>
          <w:marRight w:val="0"/>
          <w:marTop w:val="0"/>
          <w:marBottom w:val="0"/>
          <w:divBdr>
            <w:top w:val="none" w:sz="0" w:space="0" w:color="auto"/>
            <w:left w:val="none" w:sz="0" w:space="0" w:color="auto"/>
            <w:bottom w:val="none" w:sz="0" w:space="0" w:color="auto"/>
            <w:right w:val="none" w:sz="0" w:space="0" w:color="auto"/>
          </w:divBdr>
          <w:divsChild>
            <w:div w:id="341668111">
              <w:marLeft w:val="0"/>
              <w:marRight w:val="0"/>
              <w:marTop w:val="0"/>
              <w:marBottom w:val="0"/>
              <w:divBdr>
                <w:top w:val="none" w:sz="0" w:space="0" w:color="auto"/>
                <w:left w:val="none" w:sz="0" w:space="0" w:color="auto"/>
                <w:bottom w:val="none" w:sz="0" w:space="0" w:color="auto"/>
                <w:right w:val="none" w:sz="0" w:space="0" w:color="auto"/>
              </w:divBdr>
            </w:div>
            <w:div w:id="1907063653">
              <w:marLeft w:val="0"/>
              <w:marRight w:val="0"/>
              <w:marTop w:val="0"/>
              <w:marBottom w:val="0"/>
              <w:divBdr>
                <w:top w:val="none" w:sz="0" w:space="0" w:color="auto"/>
                <w:left w:val="none" w:sz="0" w:space="0" w:color="auto"/>
                <w:bottom w:val="none" w:sz="0" w:space="0" w:color="auto"/>
                <w:right w:val="none" w:sz="0" w:space="0" w:color="auto"/>
              </w:divBdr>
            </w:div>
            <w:div w:id="2012755235">
              <w:marLeft w:val="0"/>
              <w:marRight w:val="0"/>
              <w:marTop w:val="0"/>
              <w:marBottom w:val="0"/>
              <w:divBdr>
                <w:top w:val="none" w:sz="0" w:space="0" w:color="auto"/>
                <w:left w:val="none" w:sz="0" w:space="0" w:color="auto"/>
                <w:bottom w:val="none" w:sz="0" w:space="0" w:color="auto"/>
                <w:right w:val="none" w:sz="0" w:space="0" w:color="auto"/>
              </w:divBdr>
            </w:div>
          </w:divsChild>
        </w:div>
        <w:div w:id="1333147909">
          <w:marLeft w:val="0"/>
          <w:marRight w:val="0"/>
          <w:marTop w:val="0"/>
          <w:marBottom w:val="0"/>
          <w:divBdr>
            <w:top w:val="none" w:sz="0" w:space="0" w:color="auto"/>
            <w:left w:val="none" w:sz="0" w:space="0" w:color="auto"/>
            <w:bottom w:val="none" w:sz="0" w:space="0" w:color="auto"/>
            <w:right w:val="none" w:sz="0" w:space="0" w:color="auto"/>
          </w:divBdr>
          <w:divsChild>
            <w:div w:id="1925647373">
              <w:marLeft w:val="0"/>
              <w:marRight w:val="0"/>
              <w:marTop w:val="0"/>
              <w:marBottom w:val="0"/>
              <w:divBdr>
                <w:top w:val="none" w:sz="0" w:space="0" w:color="auto"/>
                <w:left w:val="none" w:sz="0" w:space="0" w:color="auto"/>
                <w:bottom w:val="none" w:sz="0" w:space="0" w:color="auto"/>
                <w:right w:val="none" w:sz="0" w:space="0" w:color="auto"/>
              </w:divBdr>
              <w:divsChild>
                <w:div w:id="1984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Ali</dc:creator>
  <cp:keywords/>
  <dc:description/>
  <cp:lastModifiedBy>Jane Slatter</cp:lastModifiedBy>
  <cp:revision>3</cp:revision>
  <dcterms:created xsi:type="dcterms:W3CDTF">2025-11-10T19:22:00Z</dcterms:created>
  <dcterms:modified xsi:type="dcterms:W3CDTF">2025-11-10T21:24:00Z</dcterms:modified>
</cp:coreProperties>
</file>