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B156C" w:rsidRDefault="00E27012" w:rsidP="00F06068">
      <w:pPr>
        <w:spacing w:after="0" w:line="240" w:lineRule="auto"/>
        <w:ind w:left="-851"/>
        <w:rPr>
          <w:b/>
          <w:color w:val="0070C0"/>
          <w:sz w:val="28"/>
          <w:szCs w:val="28"/>
        </w:rPr>
      </w:pPr>
      <w:r>
        <w:rPr>
          <w:rFonts w:ascii="Arial" w:hAnsi="Arial" w:cs="Arial"/>
          <w:b/>
          <w:bCs/>
          <w:color w:val="009DDC"/>
          <w:sz w:val="20"/>
          <w:szCs w:val="20"/>
        </w:rPr>
        <w:fldChar w:fldCharType="begin"/>
      </w:r>
      <w:r>
        <w:rPr>
          <w:rFonts w:ascii="Arial" w:hAnsi="Arial" w:cs="Arial"/>
          <w:b/>
          <w:bCs/>
          <w:color w:val="009DDC"/>
          <w:sz w:val="20"/>
          <w:szCs w:val="20"/>
        </w:rPr>
        <w:instrText xml:space="preserve"> HYPERLINK "http://sigbi.org/members/files/SI_Logo_GBI_landscape.jpg" </w:instrText>
      </w:r>
      <w:r>
        <w:rPr>
          <w:rFonts w:ascii="Arial" w:hAnsi="Arial" w:cs="Arial"/>
          <w:b/>
          <w:bCs/>
          <w:color w:val="009DDC"/>
          <w:sz w:val="20"/>
          <w:szCs w:val="20"/>
        </w:rPr>
        <w:fldChar w:fldCharType="separate"/>
      </w:r>
      <w:hyperlink r:id="rId7" w:history="1">
        <w:hyperlink r:id="rId8" w:history="1">
          <w:hyperlink r:id="rId9" w:history="1">
            <w:hyperlink r:id="rId10" w:history="1">
              <w:hyperlink r:id="rId11" w:history="1">
                <w:r>
                  <w:rPr>
                    <w:rFonts w:ascii="Arial" w:hAnsi="Arial" w:cs="Arial"/>
                    <w:b/>
                    <w:bCs/>
                    <w:color w:val="009DDC"/>
                    <w:sz w:val="20"/>
                    <w:szCs w:val="20"/>
                  </w:rPr>
                  <w:fldChar w:fldCharType="begin"/>
                </w:r>
                <w:r>
                  <w:rPr>
                    <w:rFonts w:ascii="Arial" w:hAnsi="Arial" w:cs="Arial"/>
                    <w:b/>
                    <w:bCs/>
                    <w:color w:val="009DDC"/>
                    <w:sz w:val="20"/>
                    <w:szCs w:val="20"/>
                  </w:rPr>
                  <w:instrText xml:space="preserve"> INCLUDEPICTURE "http://sigbi.org/members/files/SI_Logo_GBI_landscape-300x143.jpg" \* MERGEFORMATINET </w:instrText>
                </w:r>
                <w:r>
                  <w:rPr>
                    <w:rFonts w:ascii="Arial" w:hAnsi="Arial" w:cs="Arial"/>
                    <w:b/>
                    <w:bCs/>
                    <w:color w:val="009DDC"/>
                    <w:sz w:val="20"/>
                    <w:szCs w:val="20"/>
                  </w:rPr>
                  <w:fldChar w:fldCharType="separate"/>
                </w:r>
                <w:r>
                  <w:rPr>
                    <w:rFonts w:ascii="Arial" w:hAnsi="Arial" w:cs="Arial"/>
                    <w:b/>
                    <w:bCs/>
                    <w:noProof/>
                    <w:color w:val="009DDC"/>
                    <w:sz w:val="20"/>
                    <w:szCs w:val="20"/>
                  </w:rPr>
                  <w:fldChar w:fldCharType="begin"/>
                </w:r>
                <w:r>
                  <w:rPr>
                    <w:rFonts w:ascii="Arial" w:hAnsi="Arial" w:cs="Arial"/>
                    <w:b/>
                    <w:bCs/>
                    <w:noProof/>
                    <w:color w:val="009DDC"/>
                    <w:sz w:val="20"/>
                    <w:szCs w:val="20"/>
                  </w:rPr>
                  <w:instrText xml:space="preserve"> INCLUDEPICTURE  "http://sigbi.org/members/files/SI_Logo_GBI_landscape-300x143.jpg" \* MERGEFORMATINET </w:instrText>
                </w:r>
                <w:r>
                  <w:rPr>
                    <w:rFonts w:ascii="Arial" w:hAnsi="Arial" w:cs="Arial"/>
                    <w:b/>
                    <w:bCs/>
                    <w:noProof/>
                    <w:color w:val="009DDC"/>
                    <w:sz w:val="20"/>
                    <w:szCs w:val="20"/>
                  </w:rPr>
                  <w:fldChar w:fldCharType="separate"/>
                </w:r>
                <w:r>
                  <w:rPr>
                    <w:rFonts w:ascii="Arial" w:hAnsi="Arial" w:cs="Arial"/>
                    <w:b/>
                    <w:bCs/>
                    <w:noProof/>
                    <w:color w:val="009DDC"/>
                    <w:sz w:val="20"/>
                    <w:szCs w:val="20"/>
                  </w:rPr>
                  <w:fldChar w:fldCharType="begin"/>
                </w:r>
                <w:r>
                  <w:rPr>
                    <w:rFonts w:ascii="Arial" w:hAnsi="Arial" w:cs="Arial"/>
                    <w:b/>
                    <w:bCs/>
                    <w:noProof/>
                    <w:color w:val="009DDC"/>
                    <w:sz w:val="20"/>
                    <w:szCs w:val="20"/>
                  </w:rPr>
                  <w:instrText xml:space="preserve"> INCLUDEPICTURE  "http://sigbi.org/members/files/SI_Logo_GBI_landscape-300x143.jpg" \* MERGEFORMATINET </w:instrText>
                </w:r>
                <w:r>
                  <w:rPr>
                    <w:rFonts w:ascii="Arial" w:hAnsi="Arial" w:cs="Arial"/>
                    <w:b/>
                    <w:bCs/>
                    <w:noProof/>
                    <w:color w:val="009DDC"/>
                    <w:sz w:val="20"/>
                    <w:szCs w:val="20"/>
                  </w:rPr>
                  <w:fldChar w:fldCharType="separate"/>
                </w:r>
                <w:r>
                  <w:rPr>
                    <w:rFonts w:ascii="Arial" w:hAnsi="Arial" w:cs="Arial"/>
                    <w:b/>
                    <w:bCs/>
                    <w:noProof/>
                    <w:color w:val="009DDC"/>
                    <w:sz w:val="20"/>
                    <w:szCs w:val="20"/>
                  </w:rPr>
                  <w:pict w14:anchorId="19B9B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I_Logo_GBI_landscape-300x143" style="width:193.9pt;height:92.85pt;mso-width-percent:0;mso-height-percent:0;mso-width-percent:0;mso-height-percent:0" o:button="t">
                      <v:imagedata r:id="rId12" r:href="rId13"/>
                    </v:shape>
                  </w:pict>
                </w:r>
                <w:r>
                  <w:rPr>
                    <w:rFonts w:ascii="Arial" w:hAnsi="Arial" w:cs="Arial"/>
                    <w:b/>
                    <w:bCs/>
                    <w:noProof/>
                    <w:color w:val="009DDC"/>
                    <w:sz w:val="20"/>
                    <w:szCs w:val="20"/>
                  </w:rPr>
                  <w:fldChar w:fldCharType="end"/>
                </w:r>
                <w:r>
                  <w:rPr>
                    <w:rFonts w:ascii="Arial" w:hAnsi="Arial" w:cs="Arial"/>
                    <w:b/>
                    <w:bCs/>
                    <w:noProof/>
                    <w:color w:val="009DDC"/>
                    <w:sz w:val="20"/>
                    <w:szCs w:val="20"/>
                  </w:rPr>
                  <w:fldChar w:fldCharType="end"/>
                </w:r>
                <w:r>
                  <w:rPr>
                    <w:rFonts w:ascii="Arial" w:hAnsi="Arial" w:cs="Arial"/>
                    <w:b/>
                    <w:bCs/>
                    <w:color w:val="009DDC"/>
                    <w:sz w:val="20"/>
                    <w:szCs w:val="20"/>
                  </w:rPr>
                  <w:fldChar w:fldCharType="end"/>
                </w:r>
              </w:hyperlink>
            </w:hyperlink>
          </w:hyperlink>
        </w:hyperlink>
      </w:hyperlink>
      <w:r>
        <w:rPr>
          <w:rFonts w:ascii="Arial" w:hAnsi="Arial" w:cs="Arial"/>
          <w:b/>
          <w:bCs/>
          <w:color w:val="009DDC"/>
          <w:sz w:val="20"/>
          <w:szCs w:val="20"/>
        </w:rPr>
        <w:fldChar w:fldCharType="end"/>
      </w:r>
    </w:p>
    <w:p w:rsidR="00F06068" w:rsidRDefault="00F06068" w:rsidP="00CB156C">
      <w:pPr>
        <w:spacing w:after="0" w:line="240" w:lineRule="auto"/>
        <w:rPr>
          <w:b/>
          <w:color w:val="0070C0"/>
          <w:sz w:val="28"/>
          <w:szCs w:val="28"/>
        </w:rPr>
      </w:pPr>
    </w:p>
    <w:p w:rsidR="00F06068" w:rsidRDefault="00F06068" w:rsidP="00CB156C">
      <w:pPr>
        <w:spacing w:after="0" w:line="240" w:lineRule="auto"/>
        <w:rPr>
          <w:b/>
          <w:color w:val="0070C0"/>
          <w:sz w:val="28"/>
          <w:szCs w:val="28"/>
        </w:rPr>
      </w:pPr>
    </w:p>
    <w:p w:rsidR="00F06068" w:rsidRDefault="00F06068" w:rsidP="00CB156C">
      <w:pPr>
        <w:spacing w:after="0" w:line="240" w:lineRule="auto"/>
        <w:rPr>
          <w:b/>
          <w:color w:val="0070C0"/>
          <w:sz w:val="28"/>
          <w:szCs w:val="28"/>
        </w:rPr>
      </w:pPr>
    </w:p>
    <w:p w:rsidR="00F06068" w:rsidRDefault="00F06068" w:rsidP="00CB156C">
      <w:pPr>
        <w:spacing w:after="0" w:line="240" w:lineRule="auto"/>
        <w:rPr>
          <w:b/>
          <w:color w:val="0070C0"/>
          <w:sz w:val="28"/>
          <w:szCs w:val="28"/>
        </w:rPr>
      </w:pPr>
    </w:p>
    <w:p w:rsidR="00F06068" w:rsidRDefault="00F06068" w:rsidP="00CB156C">
      <w:pPr>
        <w:spacing w:after="0" w:line="240" w:lineRule="auto"/>
        <w:rPr>
          <w:b/>
          <w:color w:val="0070C0"/>
          <w:sz w:val="28"/>
          <w:szCs w:val="28"/>
        </w:rPr>
      </w:pPr>
    </w:p>
    <w:p w:rsidR="00F06068" w:rsidRDefault="00F06068" w:rsidP="00CB156C">
      <w:pPr>
        <w:spacing w:after="0" w:line="240" w:lineRule="auto"/>
        <w:rPr>
          <w:b/>
          <w:color w:val="0070C0"/>
          <w:sz w:val="28"/>
          <w:szCs w:val="28"/>
        </w:rPr>
      </w:pPr>
    </w:p>
    <w:p w:rsidR="00F06068" w:rsidRDefault="00F06068" w:rsidP="00CB156C">
      <w:pPr>
        <w:spacing w:after="0" w:line="240" w:lineRule="auto"/>
        <w:rPr>
          <w:b/>
          <w:color w:val="0070C0"/>
          <w:sz w:val="28"/>
          <w:szCs w:val="28"/>
        </w:rPr>
      </w:pPr>
    </w:p>
    <w:p w:rsidR="00F06068" w:rsidRDefault="00F06068" w:rsidP="00CB156C">
      <w:pPr>
        <w:spacing w:after="0" w:line="240" w:lineRule="auto"/>
        <w:rPr>
          <w:b/>
          <w:color w:val="0070C0"/>
          <w:sz w:val="28"/>
          <w:szCs w:val="28"/>
        </w:rPr>
      </w:pPr>
    </w:p>
    <w:p w:rsidR="00C779DA" w:rsidRDefault="00C779DA" w:rsidP="00CB156C">
      <w:pPr>
        <w:spacing w:after="0" w:line="240" w:lineRule="auto"/>
        <w:rPr>
          <w:b/>
          <w:color w:val="0070C0"/>
          <w:sz w:val="28"/>
          <w:szCs w:val="28"/>
        </w:rPr>
      </w:pPr>
    </w:p>
    <w:p w:rsidR="00C779DA" w:rsidRDefault="00C779DA" w:rsidP="00CB156C">
      <w:pPr>
        <w:spacing w:after="0" w:line="240" w:lineRule="auto"/>
        <w:rPr>
          <w:b/>
          <w:color w:val="0070C0"/>
          <w:sz w:val="28"/>
          <w:szCs w:val="28"/>
        </w:rPr>
      </w:pPr>
    </w:p>
    <w:p w:rsidR="00C779DA" w:rsidRDefault="00C779DA" w:rsidP="00CB156C">
      <w:pPr>
        <w:spacing w:after="0" w:line="240" w:lineRule="auto"/>
        <w:rPr>
          <w:b/>
          <w:color w:val="0070C0"/>
          <w:sz w:val="28"/>
          <w:szCs w:val="28"/>
        </w:rPr>
      </w:pPr>
    </w:p>
    <w:p w:rsidR="00C779DA" w:rsidRDefault="00C779DA" w:rsidP="00CB156C">
      <w:pPr>
        <w:spacing w:after="0" w:line="240" w:lineRule="auto"/>
        <w:rPr>
          <w:b/>
          <w:color w:val="0070C0"/>
          <w:sz w:val="28"/>
          <w:szCs w:val="28"/>
        </w:rPr>
      </w:pPr>
    </w:p>
    <w:p w:rsidR="00C779DA" w:rsidRDefault="00C779DA" w:rsidP="00CB156C">
      <w:pPr>
        <w:spacing w:after="0" w:line="240" w:lineRule="auto"/>
        <w:rPr>
          <w:b/>
          <w:color w:val="0070C0"/>
          <w:sz w:val="28"/>
          <w:szCs w:val="28"/>
        </w:rPr>
      </w:pPr>
    </w:p>
    <w:p w:rsidR="00C779DA" w:rsidRDefault="00C779DA" w:rsidP="00CB156C">
      <w:pPr>
        <w:spacing w:after="0" w:line="240" w:lineRule="auto"/>
        <w:rPr>
          <w:b/>
          <w:color w:val="0070C0"/>
          <w:sz w:val="28"/>
          <w:szCs w:val="28"/>
        </w:rPr>
      </w:pPr>
    </w:p>
    <w:p w:rsidR="00F06068" w:rsidRDefault="00F06068" w:rsidP="00CB156C">
      <w:pPr>
        <w:spacing w:after="0" w:line="240" w:lineRule="auto"/>
        <w:rPr>
          <w:b/>
          <w:color w:val="0070C0"/>
          <w:sz w:val="28"/>
          <w:szCs w:val="28"/>
        </w:rPr>
      </w:pPr>
    </w:p>
    <w:p w:rsidR="00F320BC" w:rsidRDefault="00F320BC" w:rsidP="00C779DA">
      <w:pPr>
        <w:ind w:left="-851" w:right="-897"/>
        <w:jc w:val="center"/>
        <w:rPr>
          <w:rStyle w:val="Strong"/>
          <w:rFonts w:cs="Calibri"/>
          <w:color w:val="000000"/>
          <w:sz w:val="40"/>
          <w:szCs w:val="40"/>
        </w:rPr>
      </w:pPr>
      <w:r>
        <w:rPr>
          <w:rStyle w:val="Strong"/>
          <w:rFonts w:cs="Calibri"/>
          <w:color w:val="000000"/>
          <w:sz w:val="40"/>
          <w:szCs w:val="40"/>
        </w:rPr>
        <w:t>SI St Albans and District</w:t>
      </w:r>
      <w:r w:rsidR="00C779DA">
        <w:rPr>
          <w:rStyle w:val="Strong"/>
          <w:rFonts w:cs="Calibri"/>
          <w:color w:val="000000"/>
          <w:sz w:val="40"/>
          <w:szCs w:val="40"/>
        </w:rPr>
        <w:t xml:space="preserve"> </w:t>
      </w:r>
    </w:p>
    <w:p w:rsidR="00C779DA" w:rsidRPr="000E3F63" w:rsidRDefault="00C779DA" w:rsidP="00C779DA">
      <w:pPr>
        <w:ind w:left="-851" w:right="-897"/>
        <w:jc w:val="center"/>
        <w:rPr>
          <w:rStyle w:val="Strong"/>
          <w:rFonts w:cs="Calibri"/>
          <w:color w:val="000000"/>
          <w:sz w:val="40"/>
          <w:szCs w:val="40"/>
        </w:rPr>
      </w:pPr>
      <w:r>
        <w:rPr>
          <w:rStyle w:val="Strong"/>
          <w:rFonts w:cs="Calibri"/>
          <w:color w:val="000000"/>
          <w:sz w:val="40"/>
          <w:szCs w:val="40"/>
        </w:rPr>
        <w:t xml:space="preserve">DATA BREACH POLICY </w:t>
      </w:r>
    </w:p>
    <w:p w:rsidR="00C779DA" w:rsidRPr="000E3F63" w:rsidRDefault="00C779DA" w:rsidP="00C779DA">
      <w:pPr>
        <w:ind w:left="284" w:right="-897"/>
        <w:jc w:val="center"/>
        <w:rPr>
          <w:rStyle w:val="Strong"/>
          <w:rFonts w:cs="Calibri"/>
          <w:color w:val="000000"/>
          <w:sz w:val="40"/>
          <w:szCs w:val="40"/>
        </w:rPr>
      </w:pPr>
    </w:p>
    <w:p w:rsidR="00C779DA" w:rsidRPr="000E3F63" w:rsidRDefault="00C779DA" w:rsidP="00C779DA">
      <w:pPr>
        <w:ind w:left="-851" w:right="-897"/>
        <w:jc w:val="center"/>
        <w:rPr>
          <w:rStyle w:val="Strong"/>
          <w:rFonts w:cs="Calibri"/>
          <w:color w:val="000000"/>
          <w:sz w:val="40"/>
          <w:szCs w:val="40"/>
        </w:rPr>
      </w:pPr>
    </w:p>
    <w:p w:rsidR="00C779DA" w:rsidRPr="000E3F63" w:rsidRDefault="00C779DA" w:rsidP="00C779DA">
      <w:pPr>
        <w:ind w:left="-851" w:right="-897"/>
        <w:jc w:val="center"/>
        <w:rPr>
          <w:rStyle w:val="Strong"/>
          <w:rFonts w:cs="Calibri"/>
          <w:color w:val="000000"/>
          <w:sz w:val="40"/>
          <w:szCs w:val="40"/>
        </w:rPr>
      </w:pPr>
    </w:p>
    <w:p w:rsidR="00C779DA" w:rsidRPr="000E3F63" w:rsidRDefault="00C779DA" w:rsidP="00C779DA">
      <w:pPr>
        <w:ind w:left="-851" w:right="-897"/>
        <w:jc w:val="center"/>
        <w:rPr>
          <w:rStyle w:val="Strong"/>
          <w:rFonts w:cs="Calibri"/>
          <w:color w:val="000000"/>
          <w:sz w:val="40"/>
          <w:szCs w:val="40"/>
        </w:rPr>
      </w:pPr>
    </w:p>
    <w:p w:rsidR="00C779DA" w:rsidRDefault="00C779DA" w:rsidP="00C779DA">
      <w:pPr>
        <w:tabs>
          <w:tab w:val="left" w:pos="3315"/>
        </w:tabs>
        <w:ind w:left="-851" w:right="-897"/>
        <w:rPr>
          <w:rStyle w:val="Strong"/>
          <w:rFonts w:cs="Calibri"/>
          <w:color w:val="000000"/>
          <w:sz w:val="40"/>
          <w:szCs w:val="40"/>
        </w:rPr>
      </w:pPr>
      <w:r>
        <w:rPr>
          <w:rStyle w:val="Strong"/>
          <w:rFonts w:cs="Calibri"/>
          <w:color w:val="000000"/>
          <w:sz w:val="40"/>
          <w:szCs w:val="40"/>
        </w:rPr>
        <w:tab/>
      </w:r>
    </w:p>
    <w:p w:rsidR="00C779DA" w:rsidRDefault="00C779DA" w:rsidP="00C779DA">
      <w:pPr>
        <w:tabs>
          <w:tab w:val="left" w:pos="3315"/>
        </w:tabs>
        <w:ind w:left="-851" w:right="-897"/>
        <w:rPr>
          <w:rStyle w:val="Strong"/>
          <w:rFonts w:cs="Calibri"/>
          <w:color w:val="000000"/>
          <w:sz w:val="40"/>
          <w:szCs w:val="40"/>
        </w:rPr>
      </w:pPr>
    </w:p>
    <w:p w:rsidR="00C779DA" w:rsidRDefault="00C779DA" w:rsidP="00C779DA">
      <w:pPr>
        <w:tabs>
          <w:tab w:val="left" w:pos="3315"/>
        </w:tabs>
        <w:ind w:left="-851" w:right="-897"/>
        <w:rPr>
          <w:rStyle w:val="Strong"/>
          <w:rFonts w:cs="Calibri"/>
          <w:color w:val="000000"/>
          <w:sz w:val="40"/>
          <w:szCs w:val="40"/>
        </w:rPr>
      </w:pPr>
    </w:p>
    <w:p w:rsidR="00C779DA" w:rsidRPr="00CE149C" w:rsidRDefault="00C779DA" w:rsidP="00C779DA">
      <w:pPr>
        <w:ind w:left="-851" w:right="-897"/>
        <w:jc w:val="center"/>
        <w:rPr>
          <w:rFonts w:cs="Calibri"/>
          <w:b/>
          <w:i/>
        </w:rPr>
      </w:pPr>
      <w:r w:rsidRPr="00CE149C">
        <w:rPr>
          <w:rFonts w:cs="Calibri"/>
          <w:b/>
          <w:i/>
        </w:rPr>
        <w:t>For the purpose of this document, references to Soroptimist International Great Britain and Ireland (SIGBI) Limited and Soroptimist International may be written as “SIGBI” and “SI” only.</w:t>
      </w:r>
    </w:p>
    <w:p w:rsidR="00C779DA" w:rsidRDefault="00C779DA" w:rsidP="00C779DA">
      <w:pPr>
        <w:ind w:left="-851" w:right="-897"/>
        <w:jc w:val="center"/>
        <w:rPr>
          <w:rFonts w:ascii="Tahoma" w:hAnsi="Tahoma" w:cs="Tahoma"/>
          <w:b/>
          <w:i/>
        </w:rPr>
      </w:pPr>
    </w:p>
    <w:p w:rsidR="00C779DA" w:rsidRDefault="00C779DA" w:rsidP="00C779DA">
      <w:pPr>
        <w:ind w:left="284" w:right="-897"/>
        <w:jc w:val="center"/>
        <w:rPr>
          <w:rFonts w:ascii="Tahoma" w:hAnsi="Tahoma" w:cs="Tahoma"/>
          <w:b/>
          <w:i/>
        </w:rPr>
      </w:pPr>
    </w:p>
    <w:p w:rsidR="00CB156C" w:rsidRDefault="00CB156C" w:rsidP="00C779DA">
      <w:pPr>
        <w:spacing w:after="0" w:line="240" w:lineRule="auto"/>
        <w:ind w:left="-851"/>
        <w:jc w:val="both"/>
        <w:rPr>
          <w:b/>
          <w:color w:val="0070C0"/>
          <w:sz w:val="28"/>
          <w:szCs w:val="28"/>
        </w:rPr>
      </w:pPr>
      <w:r>
        <w:rPr>
          <w:b/>
          <w:color w:val="0070C0"/>
          <w:sz w:val="28"/>
          <w:szCs w:val="28"/>
        </w:rPr>
        <w:t>Club</w:t>
      </w:r>
      <w:r w:rsidRPr="002759B8">
        <w:rPr>
          <w:b/>
          <w:color w:val="0070C0"/>
          <w:sz w:val="28"/>
          <w:szCs w:val="28"/>
        </w:rPr>
        <w:t xml:space="preserve"> Data Breach Policy</w:t>
      </w:r>
    </w:p>
    <w:p w:rsidR="00CB156C" w:rsidRPr="002759B8" w:rsidRDefault="00CB156C" w:rsidP="00C779DA">
      <w:pPr>
        <w:spacing w:after="0" w:line="240" w:lineRule="auto"/>
        <w:ind w:left="-851"/>
        <w:jc w:val="both"/>
        <w:rPr>
          <w:b/>
          <w:sz w:val="28"/>
          <w:szCs w:val="28"/>
        </w:rPr>
      </w:pPr>
    </w:p>
    <w:p w:rsidR="00CB156C" w:rsidRPr="002759B8" w:rsidRDefault="00CB156C" w:rsidP="00C779DA">
      <w:pPr>
        <w:spacing w:after="0" w:line="240" w:lineRule="auto"/>
        <w:ind w:left="-851" w:right="-613"/>
        <w:jc w:val="both"/>
        <w:rPr>
          <w:b/>
          <w:color w:val="0070C0"/>
          <w:sz w:val="24"/>
          <w:szCs w:val="24"/>
        </w:rPr>
      </w:pPr>
      <w:r w:rsidRPr="002759B8">
        <w:rPr>
          <w:b/>
          <w:color w:val="0070C0"/>
          <w:sz w:val="24"/>
          <w:szCs w:val="24"/>
        </w:rPr>
        <w:t>Introduction</w:t>
      </w:r>
    </w:p>
    <w:p w:rsidR="00CB156C" w:rsidRPr="002759B8" w:rsidRDefault="00CB156C" w:rsidP="00C779DA">
      <w:pPr>
        <w:spacing w:after="0" w:line="240" w:lineRule="auto"/>
        <w:ind w:left="-851" w:right="-613"/>
        <w:jc w:val="both"/>
      </w:pPr>
      <w:r w:rsidRPr="002759B8">
        <w:t>SI</w:t>
      </w:r>
      <w:r>
        <w:t xml:space="preserve"> </w:t>
      </w:r>
      <w:r w:rsidR="00F320BC">
        <w:t>St Albans and District</w:t>
      </w:r>
      <w:r w:rsidRPr="002759B8">
        <w:t xml:space="preserve"> (“we”, “us”) hold and process personal data which needs to be protected.  Every care is taken to protect the data we hold.  Compromise of information, confidentiality, integrity or availability may result in harm to individuals, reputational damage, detrimental effect on service provision, legislative non-compliance and financial penalties.</w:t>
      </w:r>
    </w:p>
    <w:p w:rsidR="00CB156C" w:rsidRPr="002759B8" w:rsidRDefault="00CB156C" w:rsidP="00C779DA">
      <w:pPr>
        <w:spacing w:after="0" w:line="240" w:lineRule="auto"/>
        <w:ind w:left="-851" w:right="-613"/>
        <w:jc w:val="both"/>
      </w:pPr>
    </w:p>
    <w:p w:rsidR="00CB156C" w:rsidRPr="002759B8" w:rsidRDefault="00CB156C" w:rsidP="00C779DA">
      <w:pPr>
        <w:spacing w:after="0" w:line="240" w:lineRule="auto"/>
        <w:ind w:left="-851" w:right="-613"/>
        <w:jc w:val="both"/>
        <w:rPr>
          <w:b/>
          <w:color w:val="0070C0"/>
          <w:sz w:val="24"/>
          <w:szCs w:val="24"/>
        </w:rPr>
      </w:pPr>
      <w:r w:rsidRPr="002759B8">
        <w:rPr>
          <w:b/>
          <w:color w:val="0070C0"/>
          <w:sz w:val="24"/>
          <w:szCs w:val="24"/>
        </w:rPr>
        <w:t>Purpose</w:t>
      </w:r>
    </w:p>
    <w:p w:rsidR="00CB156C" w:rsidRPr="002759B8" w:rsidRDefault="00CB156C" w:rsidP="00C779DA">
      <w:pPr>
        <w:spacing w:after="0" w:line="240" w:lineRule="auto"/>
        <w:ind w:left="-851" w:right="-613"/>
        <w:jc w:val="both"/>
      </w:pPr>
      <w:r w:rsidRPr="002759B8">
        <w:t>This policy sets out the procedure to be followed to ensure a consistent and effective approach throughout the organisation.</w:t>
      </w:r>
    </w:p>
    <w:p w:rsidR="00CB156C" w:rsidRPr="002759B8" w:rsidRDefault="00CB156C" w:rsidP="00C779DA">
      <w:pPr>
        <w:spacing w:after="0" w:line="240" w:lineRule="auto"/>
        <w:ind w:left="-851" w:right="-613"/>
        <w:jc w:val="both"/>
        <w:rPr>
          <w:b/>
        </w:rPr>
      </w:pPr>
    </w:p>
    <w:p w:rsidR="00CB156C" w:rsidRPr="002759B8" w:rsidRDefault="00CB156C" w:rsidP="00C779DA">
      <w:pPr>
        <w:spacing w:after="0" w:line="240" w:lineRule="auto"/>
        <w:ind w:left="-851" w:right="-613"/>
        <w:jc w:val="both"/>
        <w:rPr>
          <w:b/>
          <w:color w:val="0070C0"/>
          <w:sz w:val="24"/>
          <w:szCs w:val="24"/>
        </w:rPr>
      </w:pPr>
      <w:r w:rsidRPr="002759B8">
        <w:rPr>
          <w:b/>
          <w:color w:val="0070C0"/>
          <w:sz w:val="24"/>
          <w:szCs w:val="24"/>
        </w:rPr>
        <w:t>Scope</w:t>
      </w:r>
    </w:p>
    <w:p w:rsidR="00CB156C" w:rsidRPr="002759B8" w:rsidRDefault="00CB156C" w:rsidP="00C779DA">
      <w:pPr>
        <w:spacing w:after="0" w:line="240" w:lineRule="auto"/>
        <w:ind w:left="-851" w:right="-613"/>
        <w:jc w:val="both"/>
      </w:pPr>
      <w:r w:rsidRPr="002759B8">
        <w:t>The policy relates to all personal data held by us, regardless of format.  It applies to anyone who handles this personal data, including those working on our behalf.  The objective of the policy is to contain any breaches, to minimise the risks associated with the breach and to consider what action is necessary to secure personal data and prevent any further breach.</w:t>
      </w:r>
    </w:p>
    <w:p w:rsidR="00CB156C" w:rsidRPr="002759B8" w:rsidRDefault="00CB156C" w:rsidP="00C779DA">
      <w:pPr>
        <w:spacing w:after="0" w:line="240" w:lineRule="auto"/>
        <w:ind w:left="-851" w:right="-613"/>
        <w:jc w:val="both"/>
        <w:rPr>
          <w:b/>
        </w:rPr>
      </w:pPr>
    </w:p>
    <w:p w:rsidR="00CB156C" w:rsidRPr="002759B8" w:rsidRDefault="00CB156C" w:rsidP="00C779DA">
      <w:pPr>
        <w:spacing w:after="0" w:line="240" w:lineRule="auto"/>
        <w:ind w:left="-851" w:right="-613"/>
        <w:jc w:val="both"/>
        <w:rPr>
          <w:b/>
          <w:color w:val="0070C0"/>
          <w:sz w:val="24"/>
          <w:szCs w:val="24"/>
        </w:rPr>
      </w:pPr>
      <w:r w:rsidRPr="002759B8">
        <w:rPr>
          <w:b/>
          <w:color w:val="0070C0"/>
          <w:sz w:val="24"/>
          <w:szCs w:val="24"/>
        </w:rPr>
        <w:t>Types of breach</w:t>
      </w:r>
    </w:p>
    <w:p w:rsidR="00CB156C" w:rsidRPr="002759B8" w:rsidRDefault="00CB156C" w:rsidP="00C779DA">
      <w:pPr>
        <w:spacing w:after="0" w:line="240" w:lineRule="auto"/>
        <w:ind w:left="-851" w:right="-613"/>
        <w:jc w:val="both"/>
      </w:pPr>
      <w:r w:rsidRPr="002759B8">
        <w:t>An incident is an event or action which may compromise the confidentiality, integrity or availability of systems or data, either accidentally or deliberately, and has caused or has the potential to cause damage to data subjects.</w:t>
      </w:r>
    </w:p>
    <w:p w:rsidR="00CB156C" w:rsidRPr="002759B8" w:rsidRDefault="00CB156C" w:rsidP="00C779DA">
      <w:pPr>
        <w:spacing w:after="0" w:line="240" w:lineRule="auto"/>
        <w:ind w:left="-851" w:right="-613"/>
        <w:jc w:val="both"/>
      </w:pPr>
    </w:p>
    <w:p w:rsidR="00CB156C" w:rsidRPr="002759B8" w:rsidRDefault="00CB156C" w:rsidP="008B1401">
      <w:pPr>
        <w:spacing w:after="0" w:line="240" w:lineRule="auto"/>
        <w:ind w:left="-851" w:right="-613"/>
        <w:jc w:val="both"/>
      </w:pPr>
      <w:r w:rsidRPr="002759B8">
        <w:t>An incident includes but is not restricted to:</w:t>
      </w:r>
    </w:p>
    <w:p w:rsidR="00CB156C" w:rsidRPr="002759B8" w:rsidRDefault="007C1DCC" w:rsidP="007C1DCC">
      <w:pPr>
        <w:numPr>
          <w:ilvl w:val="0"/>
          <w:numId w:val="11"/>
        </w:numPr>
        <w:spacing w:after="0" w:line="240" w:lineRule="auto"/>
        <w:ind w:left="-426" w:right="-613" w:hanging="425"/>
        <w:contextualSpacing/>
        <w:jc w:val="both"/>
        <w:rPr>
          <w:rFonts w:eastAsia="Times New Roman"/>
          <w:lang w:eastAsia="en-GB"/>
        </w:rPr>
      </w:pPr>
      <w:r>
        <w:rPr>
          <w:rFonts w:eastAsia="Times New Roman"/>
          <w:lang w:eastAsia="en-GB"/>
        </w:rPr>
        <w:t xml:space="preserve">      L</w:t>
      </w:r>
      <w:r w:rsidR="00CB156C" w:rsidRPr="002759B8">
        <w:rPr>
          <w:rFonts w:eastAsia="Times New Roman"/>
          <w:lang w:eastAsia="en-GB"/>
        </w:rPr>
        <w:t>oss or theft of personal data or the equipment on which the data is stored e.g. laptop, memory stick, smartphone, or paper record</w:t>
      </w:r>
      <w:r>
        <w:rPr>
          <w:rFonts w:eastAsia="Times New Roman"/>
          <w:lang w:eastAsia="en-GB"/>
        </w:rPr>
        <w:t>.</w:t>
      </w:r>
    </w:p>
    <w:p w:rsidR="00CB156C" w:rsidRPr="002759B8" w:rsidRDefault="007C1DCC" w:rsidP="007C1DCC">
      <w:pPr>
        <w:numPr>
          <w:ilvl w:val="0"/>
          <w:numId w:val="11"/>
        </w:numPr>
        <w:spacing w:after="0" w:line="240" w:lineRule="auto"/>
        <w:ind w:left="-426" w:right="-613" w:hanging="425"/>
        <w:contextualSpacing/>
        <w:jc w:val="both"/>
        <w:rPr>
          <w:rFonts w:eastAsia="Times New Roman"/>
          <w:lang w:eastAsia="en-GB"/>
        </w:rPr>
      </w:pPr>
      <w:r>
        <w:rPr>
          <w:rFonts w:eastAsia="Times New Roman"/>
          <w:lang w:eastAsia="en-GB"/>
        </w:rPr>
        <w:t xml:space="preserve">      T</w:t>
      </w:r>
      <w:r w:rsidR="00CB156C" w:rsidRPr="002759B8">
        <w:rPr>
          <w:rFonts w:eastAsia="Times New Roman"/>
          <w:lang w:eastAsia="en-GB"/>
        </w:rPr>
        <w:t>heft or failure of equipment on which personal data is stored</w:t>
      </w:r>
    </w:p>
    <w:p w:rsidR="00CB156C" w:rsidRPr="002759B8" w:rsidRDefault="007C1DCC" w:rsidP="007C1DCC">
      <w:pPr>
        <w:numPr>
          <w:ilvl w:val="0"/>
          <w:numId w:val="11"/>
        </w:numPr>
        <w:spacing w:after="0" w:line="240" w:lineRule="auto"/>
        <w:ind w:left="-426" w:right="-613" w:hanging="425"/>
        <w:contextualSpacing/>
        <w:jc w:val="both"/>
        <w:rPr>
          <w:rFonts w:eastAsia="Times New Roman"/>
          <w:lang w:eastAsia="en-GB"/>
        </w:rPr>
      </w:pPr>
      <w:r>
        <w:rPr>
          <w:rFonts w:eastAsia="Times New Roman"/>
          <w:lang w:eastAsia="en-GB"/>
        </w:rPr>
        <w:t xml:space="preserve">      </w:t>
      </w:r>
      <w:r w:rsidR="00CB156C" w:rsidRPr="002759B8">
        <w:rPr>
          <w:rFonts w:eastAsia="Times New Roman"/>
          <w:lang w:eastAsia="en-GB"/>
        </w:rPr>
        <w:t>Unauthorised use of or access to personal data</w:t>
      </w:r>
    </w:p>
    <w:p w:rsidR="00CB156C" w:rsidRPr="002759B8" w:rsidRDefault="007C1DCC" w:rsidP="007C1DCC">
      <w:pPr>
        <w:numPr>
          <w:ilvl w:val="0"/>
          <w:numId w:val="11"/>
        </w:numPr>
        <w:spacing w:after="0" w:line="240" w:lineRule="auto"/>
        <w:ind w:left="-426" w:right="-613" w:hanging="425"/>
        <w:contextualSpacing/>
        <w:jc w:val="both"/>
        <w:rPr>
          <w:rFonts w:eastAsia="Times New Roman"/>
          <w:lang w:eastAsia="en-GB"/>
        </w:rPr>
      </w:pPr>
      <w:r>
        <w:rPr>
          <w:rFonts w:eastAsia="Times New Roman"/>
          <w:lang w:eastAsia="en-GB"/>
        </w:rPr>
        <w:t xml:space="preserve">      </w:t>
      </w:r>
      <w:r w:rsidR="00CB156C" w:rsidRPr="002759B8">
        <w:rPr>
          <w:rFonts w:eastAsia="Times New Roman"/>
          <w:lang w:eastAsia="en-GB"/>
        </w:rPr>
        <w:t>Attempts to gain unauthorised access to personal data</w:t>
      </w:r>
    </w:p>
    <w:p w:rsidR="00CB156C" w:rsidRPr="002759B8" w:rsidRDefault="007C1DCC" w:rsidP="007C1DCC">
      <w:pPr>
        <w:numPr>
          <w:ilvl w:val="0"/>
          <w:numId w:val="11"/>
        </w:numPr>
        <w:spacing w:after="0" w:line="240" w:lineRule="auto"/>
        <w:ind w:left="-426" w:right="-613" w:hanging="425"/>
        <w:contextualSpacing/>
        <w:jc w:val="both"/>
        <w:rPr>
          <w:rFonts w:eastAsia="Times New Roman"/>
          <w:lang w:eastAsia="en-GB"/>
        </w:rPr>
      </w:pPr>
      <w:r>
        <w:rPr>
          <w:rFonts w:eastAsia="Times New Roman"/>
          <w:lang w:eastAsia="en-GB"/>
        </w:rPr>
        <w:t xml:space="preserve">      </w:t>
      </w:r>
      <w:r w:rsidR="00CB156C" w:rsidRPr="002759B8">
        <w:rPr>
          <w:rFonts w:eastAsia="Times New Roman"/>
          <w:lang w:eastAsia="en-GB"/>
        </w:rPr>
        <w:t>Unauthorised disclosure of personal data</w:t>
      </w:r>
    </w:p>
    <w:p w:rsidR="00CB156C" w:rsidRPr="002759B8" w:rsidRDefault="007C1DCC" w:rsidP="007C1DCC">
      <w:pPr>
        <w:numPr>
          <w:ilvl w:val="0"/>
          <w:numId w:val="11"/>
        </w:numPr>
        <w:spacing w:after="0" w:line="240" w:lineRule="auto"/>
        <w:ind w:left="-426" w:right="-613" w:hanging="425"/>
        <w:contextualSpacing/>
        <w:jc w:val="both"/>
        <w:rPr>
          <w:rFonts w:eastAsia="Times New Roman"/>
          <w:lang w:eastAsia="en-GB"/>
        </w:rPr>
      </w:pPr>
      <w:r>
        <w:rPr>
          <w:rFonts w:eastAsia="Times New Roman"/>
          <w:lang w:eastAsia="en-GB"/>
        </w:rPr>
        <w:t xml:space="preserve">      </w:t>
      </w:r>
      <w:r w:rsidR="00CB156C" w:rsidRPr="002759B8">
        <w:rPr>
          <w:rFonts w:eastAsia="Times New Roman"/>
          <w:lang w:eastAsia="en-GB"/>
        </w:rPr>
        <w:t>Website defacement</w:t>
      </w:r>
    </w:p>
    <w:p w:rsidR="00CB156C" w:rsidRPr="002759B8" w:rsidRDefault="007C1DCC" w:rsidP="007C1DCC">
      <w:pPr>
        <w:numPr>
          <w:ilvl w:val="0"/>
          <w:numId w:val="11"/>
        </w:numPr>
        <w:spacing w:after="0" w:line="240" w:lineRule="auto"/>
        <w:ind w:left="-426" w:right="-613" w:hanging="425"/>
        <w:contextualSpacing/>
        <w:jc w:val="both"/>
        <w:rPr>
          <w:rFonts w:eastAsia="Times New Roman"/>
          <w:lang w:eastAsia="en-GB"/>
        </w:rPr>
      </w:pPr>
      <w:r>
        <w:rPr>
          <w:rFonts w:eastAsia="Times New Roman"/>
          <w:lang w:eastAsia="en-GB"/>
        </w:rPr>
        <w:t xml:space="preserve">      </w:t>
      </w:r>
      <w:r w:rsidR="00CB156C" w:rsidRPr="002759B8">
        <w:rPr>
          <w:rFonts w:eastAsia="Times New Roman"/>
          <w:lang w:eastAsia="en-GB"/>
        </w:rPr>
        <w:t>Hacking attack</w:t>
      </w:r>
    </w:p>
    <w:p w:rsidR="00CB156C" w:rsidRPr="002759B8" w:rsidRDefault="00CB156C" w:rsidP="007C1DCC">
      <w:pPr>
        <w:spacing w:after="0" w:line="240" w:lineRule="auto"/>
        <w:ind w:left="-426" w:right="-613" w:hanging="425"/>
        <w:jc w:val="both"/>
      </w:pPr>
    </w:p>
    <w:p w:rsidR="00CB156C" w:rsidRPr="002759B8" w:rsidRDefault="00CB156C" w:rsidP="008B1401">
      <w:pPr>
        <w:spacing w:after="0" w:line="240" w:lineRule="auto"/>
        <w:ind w:left="-851" w:right="-613"/>
        <w:jc w:val="both"/>
        <w:rPr>
          <w:b/>
          <w:color w:val="0070C0"/>
          <w:sz w:val="24"/>
          <w:szCs w:val="24"/>
        </w:rPr>
      </w:pPr>
      <w:r w:rsidRPr="002759B8">
        <w:rPr>
          <w:b/>
          <w:color w:val="0070C0"/>
          <w:sz w:val="24"/>
          <w:szCs w:val="24"/>
        </w:rPr>
        <w:t>Reporting an incident</w:t>
      </w:r>
    </w:p>
    <w:p w:rsidR="00CB156C" w:rsidRPr="002759B8" w:rsidRDefault="00CB156C" w:rsidP="008B1401">
      <w:pPr>
        <w:spacing w:after="0" w:line="240" w:lineRule="auto"/>
        <w:ind w:left="-851" w:right="-613"/>
        <w:jc w:val="both"/>
      </w:pPr>
      <w:r w:rsidRPr="002759B8">
        <w:t>Any person using personal data on behalf</w:t>
      </w:r>
      <w:r w:rsidR="004D0B46">
        <w:t xml:space="preserve"> of the C</w:t>
      </w:r>
      <w:r>
        <w:t>lub</w:t>
      </w:r>
      <w:r w:rsidRPr="002759B8">
        <w:t xml:space="preserve"> is responsible for reporting data breach incidents immediately to the</w:t>
      </w:r>
      <w:r w:rsidR="00F320BC">
        <w:t xml:space="preserve"> executive committee</w:t>
      </w:r>
      <w:r w:rsidRPr="002759B8">
        <w:t>.</w:t>
      </w:r>
    </w:p>
    <w:p w:rsidR="00CB156C" w:rsidRPr="002759B8" w:rsidRDefault="00CB156C" w:rsidP="008B1401">
      <w:pPr>
        <w:spacing w:after="0" w:line="240" w:lineRule="auto"/>
        <w:ind w:left="-851" w:right="-613"/>
        <w:jc w:val="both"/>
      </w:pPr>
    </w:p>
    <w:p w:rsidR="00CB156C" w:rsidRPr="002759B8" w:rsidRDefault="00CB156C" w:rsidP="008B1401">
      <w:pPr>
        <w:spacing w:after="0" w:line="240" w:lineRule="auto"/>
        <w:ind w:left="-284" w:right="-613" w:hanging="567"/>
        <w:jc w:val="both"/>
      </w:pPr>
      <w:r w:rsidRPr="002759B8">
        <w:t>The report should contain the following details:</w:t>
      </w:r>
    </w:p>
    <w:p w:rsidR="00CB156C" w:rsidRPr="002759B8" w:rsidRDefault="00552877" w:rsidP="00552877">
      <w:pPr>
        <w:numPr>
          <w:ilvl w:val="0"/>
          <w:numId w:val="2"/>
        </w:numPr>
        <w:spacing w:after="0" w:line="240" w:lineRule="auto"/>
        <w:ind w:left="-142" w:right="-613" w:hanging="709"/>
        <w:contextualSpacing/>
        <w:jc w:val="both"/>
        <w:rPr>
          <w:rFonts w:eastAsia="Times New Roman"/>
          <w:lang w:eastAsia="en-GB"/>
        </w:rPr>
      </w:pPr>
      <w:r>
        <w:rPr>
          <w:rFonts w:eastAsia="Times New Roman"/>
          <w:lang w:eastAsia="en-GB"/>
        </w:rPr>
        <w:t xml:space="preserve">      </w:t>
      </w:r>
      <w:r w:rsidR="00CB156C" w:rsidRPr="002759B8">
        <w:rPr>
          <w:rFonts w:eastAsia="Times New Roman"/>
          <w:lang w:eastAsia="en-GB"/>
        </w:rPr>
        <w:t>Date and time of discovery of breach</w:t>
      </w:r>
      <w:r>
        <w:rPr>
          <w:rFonts w:eastAsia="Times New Roman"/>
          <w:lang w:eastAsia="en-GB"/>
        </w:rPr>
        <w:t>.</w:t>
      </w:r>
    </w:p>
    <w:p w:rsidR="00CB156C" w:rsidRPr="002759B8" w:rsidRDefault="00552877" w:rsidP="00552877">
      <w:pPr>
        <w:numPr>
          <w:ilvl w:val="0"/>
          <w:numId w:val="2"/>
        </w:numPr>
        <w:spacing w:after="0" w:line="240" w:lineRule="auto"/>
        <w:ind w:left="-142" w:right="-613" w:hanging="709"/>
        <w:contextualSpacing/>
        <w:jc w:val="both"/>
        <w:rPr>
          <w:rFonts w:eastAsia="Times New Roman"/>
          <w:lang w:eastAsia="en-GB"/>
        </w:rPr>
      </w:pPr>
      <w:r>
        <w:rPr>
          <w:rFonts w:eastAsia="Times New Roman"/>
          <w:lang w:eastAsia="en-GB"/>
        </w:rPr>
        <w:t xml:space="preserve">      </w:t>
      </w:r>
      <w:r w:rsidR="00CB156C" w:rsidRPr="002759B8">
        <w:rPr>
          <w:rFonts w:eastAsia="Times New Roman"/>
          <w:lang w:eastAsia="en-GB"/>
        </w:rPr>
        <w:t>Details of person who discovered the breach</w:t>
      </w:r>
      <w:r>
        <w:rPr>
          <w:rFonts w:eastAsia="Times New Roman"/>
          <w:lang w:eastAsia="en-GB"/>
        </w:rPr>
        <w:t>.</w:t>
      </w:r>
    </w:p>
    <w:p w:rsidR="00CB156C" w:rsidRPr="002759B8" w:rsidRDefault="00552877" w:rsidP="00552877">
      <w:pPr>
        <w:numPr>
          <w:ilvl w:val="0"/>
          <w:numId w:val="2"/>
        </w:numPr>
        <w:spacing w:after="0" w:line="240" w:lineRule="auto"/>
        <w:ind w:left="-142" w:right="-613" w:hanging="709"/>
        <w:contextualSpacing/>
        <w:jc w:val="both"/>
        <w:rPr>
          <w:rFonts w:eastAsia="Times New Roman"/>
          <w:lang w:eastAsia="en-GB"/>
        </w:rPr>
      </w:pPr>
      <w:r>
        <w:rPr>
          <w:rFonts w:eastAsia="Times New Roman"/>
          <w:lang w:eastAsia="en-GB"/>
        </w:rPr>
        <w:t xml:space="preserve">      </w:t>
      </w:r>
      <w:r w:rsidR="00CB156C" w:rsidRPr="002759B8">
        <w:rPr>
          <w:rFonts w:eastAsia="Times New Roman"/>
          <w:lang w:eastAsia="en-GB"/>
        </w:rPr>
        <w:t>The nature of the personal data involved</w:t>
      </w:r>
      <w:r>
        <w:rPr>
          <w:rFonts w:eastAsia="Times New Roman"/>
          <w:lang w:eastAsia="en-GB"/>
        </w:rPr>
        <w:t>.</w:t>
      </w:r>
    </w:p>
    <w:p w:rsidR="00CB156C" w:rsidRPr="002759B8" w:rsidRDefault="00552877" w:rsidP="00552877">
      <w:pPr>
        <w:numPr>
          <w:ilvl w:val="0"/>
          <w:numId w:val="2"/>
        </w:numPr>
        <w:spacing w:after="0" w:line="240" w:lineRule="auto"/>
        <w:ind w:left="-142" w:right="-613" w:hanging="709"/>
        <w:contextualSpacing/>
        <w:jc w:val="both"/>
        <w:rPr>
          <w:rFonts w:eastAsia="Times New Roman"/>
          <w:lang w:eastAsia="en-GB"/>
        </w:rPr>
      </w:pPr>
      <w:r>
        <w:rPr>
          <w:rFonts w:eastAsia="Times New Roman"/>
          <w:lang w:eastAsia="en-GB"/>
        </w:rPr>
        <w:t xml:space="preserve">      </w:t>
      </w:r>
      <w:r w:rsidR="00CB156C" w:rsidRPr="002759B8">
        <w:rPr>
          <w:rFonts w:eastAsia="Times New Roman"/>
          <w:lang w:eastAsia="en-GB"/>
        </w:rPr>
        <w:t xml:space="preserve">How many </w:t>
      </w:r>
      <w:r w:rsidR="00CB156C">
        <w:rPr>
          <w:rFonts w:eastAsia="Times New Roman"/>
          <w:lang w:eastAsia="en-GB"/>
        </w:rPr>
        <w:t>data subjects’</w:t>
      </w:r>
      <w:r w:rsidR="00CB156C" w:rsidRPr="002759B8">
        <w:rPr>
          <w:rFonts w:eastAsia="Times New Roman"/>
          <w:lang w:eastAsia="en-GB"/>
        </w:rPr>
        <w:t xml:space="preserve"> data is affected</w:t>
      </w:r>
      <w:r>
        <w:rPr>
          <w:rFonts w:eastAsia="Times New Roman"/>
          <w:lang w:eastAsia="en-GB"/>
        </w:rPr>
        <w:t>.</w:t>
      </w:r>
    </w:p>
    <w:p w:rsidR="00CB156C" w:rsidRPr="002759B8" w:rsidRDefault="00CB156C" w:rsidP="00552877">
      <w:pPr>
        <w:spacing w:after="0" w:line="240" w:lineRule="auto"/>
        <w:ind w:left="-142" w:right="-613" w:hanging="709"/>
        <w:jc w:val="both"/>
        <w:rPr>
          <w:b/>
        </w:rPr>
      </w:pPr>
    </w:p>
    <w:p w:rsidR="00CB156C" w:rsidRPr="002759B8" w:rsidRDefault="00CB156C" w:rsidP="008B1401">
      <w:pPr>
        <w:spacing w:after="0" w:line="240" w:lineRule="auto"/>
        <w:ind w:left="-851" w:right="-613"/>
        <w:jc w:val="both"/>
        <w:rPr>
          <w:b/>
          <w:color w:val="0070C0"/>
          <w:sz w:val="24"/>
          <w:szCs w:val="24"/>
        </w:rPr>
      </w:pPr>
      <w:r w:rsidRPr="002759B8">
        <w:rPr>
          <w:b/>
          <w:color w:val="0070C0"/>
          <w:sz w:val="24"/>
          <w:szCs w:val="24"/>
        </w:rPr>
        <w:t>Containment and recovery</w:t>
      </w:r>
    </w:p>
    <w:p w:rsidR="00CB156C" w:rsidRDefault="00CB156C" w:rsidP="008B1401">
      <w:pPr>
        <w:spacing w:after="0" w:line="240" w:lineRule="auto"/>
        <w:ind w:left="-851" w:right="-613"/>
        <w:jc w:val="both"/>
      </w:pPr>
      <w:r w:rsidRPr="002759B8">
        <w:t>Th</w:t>
      </w:r>
      <w:r>
        <w:t>e executive committee</w:t>
      </w:r>
      <w:r w:rsidRPr="002759B8">
        <w:t xml:space="preserve"> will first ascertain if the breach is still occurring.  If so, appropriate steps will be taken immediately to minimise the effects of the breach.  An assessment will be carried out to establish the severity of the breach and the nature of further investigation required.    Consideration will be given as to whether the police should be informed.  Advice from appropriate experts will be sought if necessary.  A suitable course of action will be taken to ensure a resolution to the breach.</w:t>
      </w:r>
    </w:p>
    <w:p w:rsidR="008B1401" w:rsidRDefault="008B1401" w:rsidP="008B1401">
      <w:pPr>
        <w:spacing w:after="0" w:line="240" w:lineRule="auto"/>
        <w:ind w:left="-851" w:right="-613"/>
        <w:jc w:val="both"/>
      </w:pPr>
    </w:p>
    <w:p w:rsidR="008B1401" w:rsidRDefault="008B1401" w:rsidP="008B1401">
      <w:pPr>
        <w:spacing w:after="0" w:line="240" w:lineRule="auto"/>
        <w:ind w:left="-851" w:right="-613"/>
        <w:jc w:val="both"/>
      </w:pPr>
    </w:p>
    <w:p w:rsidR="008B1401" w:rsidRDefault="008B1401" w:rsidP="008B1401">
      <w:pPr>
        <w:spacing w:after="0" w:line="240" w:lineRule="auto"/>
        <w:ind w:left="-851" w:right="-613"/>
        <w:jc w:val="both"/>
      </w:pPr>
    </w:p>
    <w:p w:rsidR="008B1401" w:rsidRDefault="008B1401" w:rsidP="008B1401">
      <w:pPr>
        <w:spacing w:after="0" w:line="240" w:lineRule="auto"/>
        <w:ind w:left="-851" w:right="-613"/>
        <w:jc w:val="both"/>
      </w:pPr>
    </w:p>
    <w:p w:rsidR="00CB156C" w:rsidRPr="002759B8" w:rsidRDefault="00CB156C" w:rsidP="008B1401">
      <w:pPr>
        <w:spacing w:after="0" w:line="240" w:lineRule="auto"/>
        <w:ind w:left="-851" w:right="-613"/>
        <w:jc w:val="both"/>
        <w:rPr>
          <w:b/>
          <w:color w:val="0070C0"/>
          <w:sz w:val="24"/>
          <w:szCs w:val="24"/>
        </w:rPr>
      </w:pPr>
      <w:r w:rsidRPr="002759B8">
        <w:rPr>
          <w:b/>
          <w:color w:val="0070C0"/>
          <w:sz w:val="24"/>
          <w:szCs w:val="24"/>
        </w:rPr>
        <w:t>Investigation and risk assessment</w:t>
      </w:r>
    </w:p>
    <w:p w:rsidR="00CB156C" w:rsidRPr="002759B8" w:rsidRDefault="00CB156C" w:rsidP="008B1401">
      <w:pPr>
        <w:spacing w:after="0" w:line="240" w:lineRule="auto"/>
        <w:ind w:left="-851" w:right="-613"/>
        <w:jc w:val="both"/>
      </w:pPr>
      <w:r w:rsidRPr="002759B8">
        <w:t xml:space="preserve">An investigation will be carried out without delay and where possible within 24 hours of the breach being discovered.  The </w:t>
      </w:r>
      <w:r>
        <w:t>Executive Committee</w:t>
      </w:r>
      <w:r w:rsidRPr="002759B8">
        <w:t xml:space="preserve"> will assess the risks associated with the breach, the potential consequences for the data subjects, how serious and substantial those are and how likely they are to occur.</w:t>
      </w:r>
    </w:p>
    <w:p w:rsidR="00CB156C" w:rsidRPr="002759B8" w:rsidRDefault="00CB156C" w:rsidP="00CB156C">
      <w:pPr>
        <w:spacing w:after="0" w:line="240" w:lineRule="auto"/>
        <w:ind w:right="-613"/>
        <w:jc w:val="both"/>
      </w:pPr>
    </w:p>
    <w:p w:rsidR="00CB156C" w:rsidRPr="002759B8" w:rsidRDefault="00CB156C" w:rsidP="008B1401">
      <w:pPr>
        <w:spacing w:after="0" w:line="240" w:lineRule="auto"/>
        <w:ind w:left="-851" w:right="-613"/>
        <w:jc w:val="both"/>
      </w:pPr>
      <w:r w:rsidRPr="002759B8">
        <w:t>The investigation will take into account the following:</w:t>
      </w:r>
    </w:p>
    <w:p w:rsidR="00CB156C" w:rsidRPr="002759B8" w:rsidRDefault="00552877" w:rsidP="008B1401">
      <w:pPr>
        <w:numPr>
          <w:ilvl w:val="0"/>
          <w:numId w:val="3"/>
        </w:numPr>
        <w:spacing w:after="0" w:line="240" w:lineRule="auto"/>
        <w:ind w:left="-284" w:right="-613" w:hanging="567"/>
        <w:contextualSpacing/>
        <w:jc w:val="both"/>
        <w:rPr>
          <w:rFonts w:eastAsia="Times New Roman"/>
          <w:lang w:eastAsia="en-GB"/>
        </w:rPr>
      </w:pPr>
      <w:r>
        <w:rPr>
          <w:rFonts w:eastAsia="Times New Roman"/>
          <w:lang w:eastAsia="en-GB"/>
        </w:rPr>
        <w:t xml:space="preserve">      </w:t>
      </w:r>
      <w:r w:rsidR="00CB156C" w:rsidRPr="002759B8">
        <w:rPr>
          <w:rFonts w:eastAsia="Times New Roman"/>
          <w:lang w:eastAsia="en-GB"/>
        </w:rPr>
        <w:t>The type of data involved and its sensitivity</w:t>
      </w:r>
      <w:r>
        <w:rPr>
          <w:rFonts w:eastAsia="Times New Roman"/>
          <w:lang w:eastAsia="en-GB"/>
        </w:rPr>
        <w:t>.</w:t>
      </w:r>
    </w:p>
    <w:p w:rsidR="00CB156C" w:rsidRPr="002759B8" w:rsidRDefault="00552877" w:rsidP="008B1401">
      <w:pPr>
        <w:numPr>
          <w:ilvl w:val="0"/>
          <w:numId w:val="3"/>
        </w:numPr>
        <w:spacing w:after="0" w:line="240" w:lineRule="auto"/>
        <w:ind w:left="-284" w:right="-613" w:hanging="567"/>
        <w:contextualSpacing/>
        <w:jc w:val="both"/>
        <w:rPr>
          <w:rFonts w:eastAsia="Times New Roman"/>
          <w:lang w:eastAsia="en-GB"/>
        </w:rPr>
      </w:pPr>
      <w:r>
        <w:rPr>
          <w:rFonts w:eastAsia="Times New Roman"/>
          <w:lang w:eastAsia="en-GB"/>
        </w:rPr>
        <w:t xml:space="preserve">      </w:t>
      </w:r>
      <w:r w:rsidR="00CB156C" w:rsidRPr="002759B8">
        <w:rPr>
          <w:rFonts w:eastAsia="Times New Roman"/>
          <w:lang w:eastAsia="en-GB"/>
        </w:rPr>
        <w:t>The protections in place (e.g. encryption)</w:t>
      </w:r>
      <w:r>
        <w:rPr>
          <w:rFonts w:eastAsia="Times New Roman"/>
          <w:lang w:eastAsia="en-GB"/>
        </w:rPr>
        <w:t>.</w:t>
      </w:r>
    </w:p>
    <w:p w:rsidR="00CB156C" w:rsidRPr="002759B8" w:rsidRDefault="00552877" w:rsidP="008B1401">
      <w:pPr>
        <w:numPr>
          <w:ilvl w:val="0"/>
          <w:numId w:val="3"/>
        </w:numPr>
        <w:spacing w:after="0" w:line="240" w:lineRule="auto"/>
        <w:ind w:left="-284" w:right="-613" w:hanging="567"/>
        <w:contextualSpacing/>
        <w:jc w:val="both"/>
        <w:rPr>
          <w:rFonts w:eastAsia="Times New Roman"/>
          <w:lang w:eastAsia="en-GB"/>
        </w:rPr>
      </w:pPr>
      <w:r>
        <w:rPr>
          <w:rFonts w:eastAsia="Times New Roman"/>
          <w:lang w:eastAsia="en-GB"/>
        </w:rPr>
        <w:t xml:space="preserve">      </w:t>
      </w:r>
      <w:r w:rsidR="00CB156C" w:rsidRPr="002759B8">
        <w:rPr>
          <w:rFonts w:eastAsia="Times New Roman"/>
          <w:lang w:eastAsia="en-GB"/>
        </w:rPr>
        <w:t>What has happened to the data</w:t>
      </w:r>
      <w:r>
        <w:rPr>
          <w:rFonts w:eastAsia="Times New Roman"/>
          <w:lang w:eastAsia="en-GB"/>
        </w:rPr>
        <w:t>.</w:t>
      </w:r>
      <w:r w:rsidR="00CB156C" w:rsidRPr="002759B8">
        <w:rPr>
          <w:rFonts w:eastAsia="Times New Roman"/>
          <w:lang w:eastAsia="en-GB"/>
        </w:rPr>
        <w:t xml:space="preserve"> </w:t>
      </w:r>
    </w:p>
    <w:p w:rsidR="00CB156C" w:rsidRPr="002759B8" w:rsidRDefault="00552877" w:rsidP="008B1401">
      <w:pPr>
        <w:numPr>
          <w:ilvl w:val="0"/>
          <w:numId w:val="3"/>
        </w:numPr>
        <w:spacing w:after="0" w:line="240" w:lineRule="auto"/>
        <w:ind w:left="-284" w:right="-613" w:hanging="567"/>
        <w:contextualSpacing/>
        <w:jc w:val="both"/>
        <w:rPr>
          <w:rFonts w:eastAsia="Times New Roman"/>
          <w:lang w:eastAsia="en-GB"/>
        </w:rPr>
      </w:pPr>
      <w:r>
        <w:rPr>
          <w:rFonts w:eastAsia="Times New Roman"/>
          <w:lang w:eastAsia="en-GB"/>
        </w:rPr>
        <w:t xml:space="preserve">      </w:t>
      </w:r>
      <w:r w:rsidR="00CB156C" w:rsidRPr="002759B8">
        <w:rPr>
          <w:rFonts w:eastAsia="Times New Roman"/>
          <w:lang w:eastAsia="en-GB"/>
        </w:rPr>
        <w:t>Whether the data could be put to illegal or inappropriate use</w:t>
      </w:r>
      <w:r>
        <w:rPr>
          <w:rFonts w:eastAsia="Times New Roman"/>
          <w:lang w:eastAsia="en-GB"/>
        </w:rPr>
        <w:t>.</w:t>
      </w:r>
    </w:p>
    <w:p w:rsidR="00CB156C" w:rsidRPr="002759B8" w:rsidRDefault="00552877" w:rsidP="008B1401">
      <w:pPr>
        <w:numPr>
          <w:ilvl w:val="0"/>
          <w:numId w:val="3"/>
        </w:numPr>
        <w:spacing w:after="0" w:line="240" w:lineRule="auto"/>
        <w:ind w:left="-284" w:right="-613" w:hanging="567"/>
        <w:contextualSpacing/>
        <w:jc w:val="both"/>
        <w:rPr>
          <w:rFonts w:eastAsia="Times New Roman"/>
          <w:lang w:eastAsia="en-GB"/>
        </w:rPr>
      </w:pPr>
      <w:r>
        <w:rPr>
          <w:rFonts w:eastAsia="Times New Roman"/>
          <w:lang w:eastAsia="en-GB"/>
        </w:rPr>
        <w:t xml:space="preserve">      </w:t>
      </w:r>
      <w:r w:rsidR="00CB156C" w:rsidRPr="002759B8">
        <w:rPr>
          <w:rFonts w:eastAsia="Times New Roman"/>
          <w:lang w:eastAsia="en-GB"/>
        </w:rPr>
        <w:t>Who the data subjects are, how many are involved, and the potential effects on them</w:t>
      </w:r>
      <w:r>
        <w:rPr>
          <w:rFonts w:eastAsia="Times New Roman"/>
          <w:lang w:eastAsia="en-GB"/>
        </w:rPr>
        <w:t>.</w:t>
      </w:r>
    </w:p>
    <w:p w:rsidR="00CB156C" w:rsidRPr="002759B8" w:rsidRDefault="00552877" w:rsidP="008B1401">
      <w:pPr>
        <w:numPr>
          <w:ilvl w:val="0"/>
          <w:numId w:val="3"/>
        </w:numPr>
        <w:spacing w:after="0" w:line="240" w:lineRule="auto"/>
        <w:ind w:left="-284" w:right="-613" w:hanging="567"/>
        <w:contextualSpacing/>
        <w:jc w:val="both"/>
        <w:rPr>
          <w:rFonts w:eastAsia="Times New Roman"/>
          <w:lang w:eastAsia="en-GB"/>
        </w:rPr>
      </w:pPr>
      <w:r>
        <w:rPr>
          <w:rFonts w:eastAsia="Times New Roman"/>
          <w:lang w:eastAsia="en-GB"/>
        </w:rPr>
        <w:t xml:space="preserve">      </w:t>
      </w:r>
      <w:r w:rsidR="00CB156C" w:rsidRPr="002759B8">
        <w:rPr>
          <w:rFonts w:eastAsia="Times New Roman"/>
          <w:lang w:eastAsia="en-GB"/>
        </w:rPr>
        <w:t>Any wider consequences.</w:t>
      </w:r>
    </w:p>
    <w:p w:rsidR="00CB156C" w:rsidRPr="002759B8" w:rsidRDefault="00CB156C" w:rsidP="008B1401">
      <w:pPr>
        <w:spacing w:after="0" w:line="240" w:lineRule="auto"/>
        <w:ind w:left="-284" w:right="-613"/>
        <w:jc w:val="both"/>
      </w:pPr>
    </w:p>
    <w:p w:rsidR="00CB156C" w:rsidRPr="002759B8" w:rsidRDefault="00CB156C" w:rsidP="008B1401">
      <w:pPr>
        <w:spacing w:after="0" w:line="240" w:lineRule="auto"/>
        <w:ind w:left="-851" w:right="-613"/>
        <w:jc w:val="both"/>
        <w:rPr>
          <w:b/>
          <w:color w:val="0070C0"/>
          <w:sz w:val="24"/>
          <w:szCs w:val="24"/>
        </w:rPr>
      </w:pPr>
      <w:r w:rsidRPr="002759B8">
        <w:rPr>
          <w:b/>
          <w:color w:val="0070C0"/>
          <w:sz w:val="24"/>
          <w:szCs w:val="24"/>
        </w:rPr>
        <w:t>Notification</w:t>
      </w:r>
    </w:p>
    <w:p w:rsidR="00CB156C" w:rsidRPr="002759B8" w:rsidRDefault="00CB156C" w:rsidP="008B1401">
      <w:pPr>
        <w:spacing w:after="0" w:line="240" w:lineRule="auto"/>
        <w:ind w:left="-851" w:right="-613"/>
        <w:jc w:val="both"/>
      </w:pPr>
      <w:r w:rsidRPr="002759B8">
        <w:t xml:space="preserve">The Executive </w:t>
      </w:r>
      <w:r>
        <w:t>Committee</w:t>
      </w:r>
      <w:r w:rsidRPr="002759B8">
        <w:t xml:space="preserve"> will decide with appropriate advice who needs to be notified of the breach.  Every incident will be assessed on a case by case basis.  Consideration will be given to notifying the Information Commissioner if a large number of people are affected or the consequences for the data subjects are very serious. Guidance on when and how to notify the ICO is available on their website: </w:t>
      </w:r>
    </w:p>
    <w:p w:rsidR="00CB156C" w:rsidRPr="002759B8" w:rsidRDefault="00E27012" w:rsidP="008B1401">
      <w:pPr>
        <w:spacing w:after="0" w:line="240" w:lineRule="auto"/>
        <w:ind w:left="-851" w:right="-613"/>
        <w:jc w:val="both"/>
        <w:rPr>
          <w:color w:val="0000FF"/>
          <w:u w:val="single"/>
        </w:rPr>
      </w:pPr>
      <w:hyperlink r:id="rId14" w:history="1">
        <w:r w:rsidR="00CB156C" w:rsidRPr="002759B8">
          <w:rPr>
            <w:color w:val="0000FF"/>
            <w:u w:val="single"/>
          </w:rPr>
          <w:t>www.ico.org.uk/media/1536/breach_reporting.pdf</w:t>
        </w:r>
      </w:hyperlink>
    </w:p>
    <w:p w:rsidR="00CB156C" w:rsidRPr="002759B8" w:rsidRDefault="00CB156C" w:rsidP="008B1401">
      <w:pPr>
        <w:spacing w:after="0" w:line="240" w:lineRule="auto"/>
        <w:ind w:left="-851" w:right="-613"/>
        <w:jc w:val="both"/>
      </w:pPr>
    </w:p>
    <w:p w:rsidR="00CB156C" w:rsidRPr="002759B8" w:rsidRDefault="00CB156C" w:rsidP="008B1401">
      <w:pPr>
        <w:spacing w:after="0" w:line="240" w:lineRule="auto"/>
        <w:ind w:left="-851" w:right="-613"/>
        <w:jc w:val="both"/>
      </w:pPr>
      <w:r w:rsidRPr="002759B8">
        <w:t xml:space="preserve">Notification to the data subjects whose personal data has been affected by the incident will include a description of how and when the breach occurred, and the nature of the data involved.  Specific and clear advice will be given on what they can do to protect themselves and what has already been done to mitigate the risks.  The Executive </w:t>
      </w:r>
      <w:r>
        <w:t>Committee</w:t>
      </w:r>
      <w:r w:rsidRPr="002759B8">
        <w:t xml:space="preserve"> will keep a record of all actions taken in respect of the breach.</w:t>
      </w:r>
    </w:p>
    <w:p w:rsidR="00CB156C" w:rsidRPr="002759B8" w:rsidRDefault="00CB156C" w:rsidP="008B1401">
      <w:pPr>
        <w:spacing w:after="0" w:line="240" w:lineRule="auto"/>
        <w:ind w:left="-851" w:right="-613"/>
        <w:jc w:val="both"/>
        <w:rPr>
          <w:b/>
        </w:rPr>
      </w:pPr>
    </w:p>
    <w:p w:rsidR="00CB156C" w:rsidRPr="002759B8" w:rsidRDefault="00CB156C" w:rsidP="008B1401">
      <w:pPr>
        <w:spacing w:after="0" w:line="240" w:lineRule="auto"/>
        <w:ind w:left="-851" w:right="-613"/>
        <w:jc w:val="both"/>
        <w:rPr>
          <w:b/>
          <w:color w:val="0070C0"/>
          <w:sz w:val="24"/>
          <w:szCs w:val="24"/>
        </w:rPr>
      </w:pPr>
      <w:r w:rsidRPr="002759B8">
        <w:rPr>
          <w:b/>
          <w:color w:val="0070C0"/>
          <w:sz w:val="24"/>
          <w:szCs w:val="24"/>
        </w:rPr>
        <w:t>Evaluation and response</w:t>
      </w:r>
    </w:p>
    <w:p w:rsidR="00CB156C" w:rsidRDefault="00CB156C" w:rsidP="008B1401">
      <w:pPr>
        <w:spacing w:after="0" w:line="240" w:lineRule="auto"/>
        <w:ind w:left="-851" w:right="-613"/>
        <w:jc w:val="both"/>
      </w:pPr>
      <w:r w:rsidRPr="002759B8">
        <w:t xml:space="preserve">Once the incident is contained, the </w:t>
      </w:r>
      <w:r>
        <w:t>Executive Committee</w:t>
      </w:r>
      <w:r w:rsidRPr="002759B8">
        <w:t xml:space="preserve"> will carry out a review of the causes of the breach, the effectiveness of the response, and whether any changes to systems, policies or procedures should be undertaken.   Consideration will be given to whether any corrective action is necessary to minimise the risk of similar incidents occurring.  </w:t>
      </w:r>
    </w:p>
    <w:p w:rsidR="008B1401" w:rsidRDefault="008B1401" w:rsidP="008B1401">
      <w:pPr>
        <w:spacing w:after="0" w:line="240" w:lineRule="auto"/>
        <w:ind w:left="-851" w:right="-613"/>
        <w:jc w:val="both"/>
      </w:pPr>
    </w:p>
    <w:p w:rsidR="008B1401" w:rsidRDefault="008B1401" w:rsidP="008B1401">
      <w:pPr>
        <w:spacing w:after="0" w:line="240" w:lineRule="auto"/>
        <w:ind w:left="-851" w:right="-613"/>
        <w:jc w:val="both"/>
      </w:pPr>
    </w:p>
    <w:p w:rsidR="00CB156C" w:rsidRPr="002759B8" w:rsidRDefault="00D45B7B" w:rsidP="008B1401">
      <w:pPr>
        <w:spacing w:after="0" w:line="240" w:lineRule="auto"/>
        <w:ind w:left="-851" w:right="-613"/>
        <w:jc w:val="both"/>
      </w:pPr>
      <w:r>
        <w:t>See next page for a Data Breach Report.</w:t>
      </w:r>
    </w:p>
    <w:p w:rsidR="00CB156C" w:rsidRPr="002759B8" w:rsidRDefault="00CB156C" w:rsidP="00CB156C">
      <w:pPr>
        <w:spacing w:after="200" w:line="276" w:lineRule="auto"/>
        <w:rPr>
          <w:rFonts w:cs="Arial"/>
          <w:b/>
          <w:sz w:val="28"/>
          <w:szCs w:val="28"/>
        </w:rPr>
      </w:pPr>
    </w:p>
    <w:p w:rsidR="00CB156C" w:rsidRPr="002759B8" w:rsidRDefault="00CB156C" w:rsidP="00CB156C">
      <w:pPr>
        <w:spacing w:after="200" w:line="276" w:lineRule="auto"/>
        <w:rPr>
          <w:rFonts w:cs="Arial"/>
          <w:b/>
          <w:sz w:val="28"/>
          <w:szCs w:val="28"/>
        </w:rPr>
      </w:pPr>
    </w:p>
    <w:p w:rsidR="00CB156C" w:rsidRPr="002759B8" w:rsidRDefault="00CB156C" w:rsidP="00CB156C">
      <w:pPr>
        <w:spacing w:after="200" w:line="276" w:lineRule="auto"/>
        <w:rPr>
          <w:rFonts w:cs="Arial"/>
          <w:b/>
          <w:sz w:val="28"/>
          <w:szCs w:val="28"/>
        </w:rPr>
      </w:pPr>
    </w:p>
    <w:p w:rsidR="00CB156C" w:rsidRPr="002759B8" w:rsidRDefault="00CB156C" w:rsidP="00CB156C">
      <w:pPr>
        <w:spacing w:after="200" w:line="276" w:lineRule="auto"/>
        <w:rPr>
          <w:rFonts w:cs="Arial"/>
          <w:b/>
          <w:sz w:val="28"/>
          <w:szCs w:val="28"/>
        </w:rPr>
      </w:pPr>
    </w:p>
    <w:p w:rsidR="00CB156C" w:rsidRPr="002759B8" w:rsidRDefault="00CB156C" w:rsidP="00CB156C">
      <w:pPr>
        <w:spacing w:after="200" w:line="276" w:lineRule="auto"/>
        <w:rPr>
          <w:rFonts w:cs="Arial"/>
          <w:b/>
          <w:sz w:val="28"/>
          <w:szCs w:val="28"/>
        </w:rPr>
      </w:pPr>
    </w:p>
    <w:p w:rsidR="00CB156C" w:rsidRPr="002759B8" w:rsidRDefault="00CB156C" w:rsidP="00CB156C">
      <w:pPr>
        <w:spacing w:after="200" w:line="276" w:lineRule="auto"/>
        <w:rPr>
          <w:rFonts w:cs="Arial"/>
          <w:b/>
          <w:sz w:val="28"/>
          <w:szCs w:val="28"/>
        </w:rPr>
      </w:pPr>
    </w:p>
    <w:p w:rsidR="00CB156C" w:rsidRPr="002759B8" w:rsidRDefault="00CB156C" w:rsidP="00CB156C">
      <w:pPr>
        <w:spacing w:after="200" w:line="276" w:lineRule="auto"/>
        <w:rPr>
          <w:rFonts w:cs="Arial"/>
          <w:b/>
          <w:sz w:val="28"/>
          <w:szCs w:val="28"/>
        </w:rPr>
      </w:pPr>
    </w:p>
    <w:p w:rsidR="00CB156C" w:rsidRPr="002759B8" w:rsidRDefault="00CB156C" w:rsidP="00CB156C">
      <w:pPr>
        <w:spacing w:after="200" w:line="276" w:lineRule="auto"/>
        <w:rPr>
          <w:rFonts w:cs="Arial"/>
          <w:b/>
          <w:sz w:val="28"/>
          <w:szCs w:val="28"/>
        </w:rPr>
      </w:pPr>
    </w:p>
    <w:p w:rsidR="00CB156C" w:rsidRPr="002759B8" w:rsidRDefault="00CB156C" w:rsidP="00CB156C">
      <w:pPr>
        <w:spacing w:after="200" w:line="276" w:lineRule="auto"/>
        <w:rPr>
          <w:rFonts w:cs="Arial"/>
          <w:b/>
          <w:sz w:val="28"/>
          <w:szCs w:val="28"/>
        </w:rPr>
      </w:pPr>
    </w:p>
    <w:p w:rsidR="00CB156C" w:rsidRPr="002759B8" w:rsidRDefault="00CB156C" w:rsidP="008B1401">
      <w:pPr>
        <w:spacing w:after="200" w:line="276" w:lineRule="auto"/>
        <w:ind w:left="-851" w:right="-188"/>
        <w:rPr>
          <w:rFonts w:cs="Arial"/>
          <w:b/>
          <w:color w:val="0070C0"/>
          <w:sz w:val="28"/>
          <w:szCs w:val="28"/>
        </w:rPr>
      </w:pPr>
      <w:r w:rsidRPr="002759B8">
        <w:rPr>
          <w:rFonts w:cs="Arial"/>
          <w:b/>
          <w:color w:val="0070C0"/>
          <w:sz w:val="28"/>
          <w:szCs w:val="28"/>
        </w:rPr>
        <w:t>Data Breach Report</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670"/>
      </w:tblGrid>
      <w:tr w:rsidR="00CB156C" w:rsidRPr="008B1401" w:rsidTr="008B1401">
        <w:tc>
          <w:tcPr>
            <w:tcW w:w="4679" w:type="dxa"/>
            <w:shd w:val="clear" w:color="auto" w:fill="auto"/>
          </w:tcPr>
          <w:p w:rsidR="00CB156C" w:rsidRPr="002759B8" w:rsidRDefault="00CB156C" w:rsidP="008B0771">
            <w:pPr>
              <w:spacing w:before="120" w:after="200" w:line="276" w:lineRule="auto"/>
              <w:rPr>
                <w:rFonts w:cs="Arial"/>
                <w:b/>
                <w:sz w:val="24"/>
                <w:szCs w:val="24"/>
              </w:rPr>
            </w:pPr>
            <w:r w:rsidRPr="002759B8">
              <w:rPr>
                <w:rFonts w:cs="Arial"/>
                <w:b/>
                <w:sz w:val="24"/>
                <w:szCs w:val="24"/>
              </w:rPr>
              <w:t>Date and Time of Discovery of Breach</w:t>
            </w:r>
          </w:p>
        </w:tc>
        <w:tc>
          <w:tcPr>
            <w:tcW w:w="5670" w:type="dxa"/>
            <w:shd w:val="clear" w:color="auto" w:fill="auto"/>
          </w:tcPr>
          <w:p w:rsidR="00CB156C" w:rsidRPr="002759B8" w:rsidRDefault="00CB156C" w:rsidP="008B0771">
            <w:pPr>
              <w:spacing w:after="200" w:line="276" w:lineRule="auto"/>
              <w:rPr>
                <w:rFonts w:cs="Arial"/>
                <w:b/>
                <w:sz w:val="28"/>
                <w:szCs w:val="28"/>
              </w:rPr>
            </w:pPr>
          </w:p>
        </w:tc>
      </w:tr>
      <w:tr w:rsidR="00CB156C" w:rsidRPr="008B1401" w:rsidTr="008B1401">
        <w:tc>
          <w:tcPr>
            <w:tcW w:w="4679" w:type="dxa"/>
            <w:shd w:val="clear" w:color="auto" w:fill="auto"/>
          </w:tcPr>
          <w:p w:rsidR="00CB156C" w:rsidRPr="002759B8" w:rsidRDefault="00CB156C" w:rsidP="008B0771">
            <w:pPr>
              <w:spacing w:before="120" w:after="200" w:line="276" w:lineRule="auto"/>
              <w:rPr>
                <w:rFonts w:cs="Arial"/>
                <w:b/>
                <w:sz w:val="24"/>
                <w:szCs w:val="24"/>
              </w:rPr>
            </w:pPr>
            <w:r w:rsidRPr="002759B8">
              <w:rPr>
                <w:rFonts w:cs="Arial"/>
                <w:b/>
                <w:sz w:val="24"/>
                <w:szCs w:val="24"/>
              </w:rPr>
              <w:t>Name of Person Discovering Breach</w:t>
            </w:r>
          </w:p>
        </w:tc>
        <w:tc>
          <w:tcPr>
            <w:tcW w:w="5670" w:type="dxa"/>
            <w:shd w:val="clear" w:color="auto" w:fill="auto"/>
          </w:tcPr>
          <w:p w:rsidR="00CB156C" w:rsidRPr="002759B8" w:rsidRDefault="00CB156C" w:rsidP="008B0771">
            <w:pPr>
              <w:spacing w:after="200" w:line="276" w:lineRule="auto"/>
              <w:rPr>
                <w:rFonts w:cs="Arial"/>
                <w:b/>
                <w:sz w:val="28"/>
                <w:szCs w:val="28"/>
              </w:rPr>
            </w:pPr>
          </w:p>
        </w:tc>
      </w:tr>
      <w:tr w:rsidR="00CB156C" w:rsidRPr="008B1401" w:rsidTr="008B1401">
        <w:tc>
          <w:tcPr>
            <w:tcW w:w="4679" w:type="dxa"/>
            <w:shd w:val="clear" w:color="auto" w:fill="auto"/>
          </w:tcPr>
          <w:p w:rsidR="00CB156C" w:rsidRPr="002759B8" w:rsidRDefault="00CB156C" w:rsidP="008B0771">
            <w:pPr>
              <w:spacing w:before="120" w:after="200" w:line="276" w:lineRule="auto"/>
              <w:rPr>
                <w:rFonts w:cs="Arial"/>
                <w:b/>
                <w:sz w:val="24"/>
                <w:szCs w:val="24"/>
              </w:rPr>
            </w:pPr>
            <w:r w:rsidRPr="002759B8">
              <w:rPr>
                <w:rFonts w:cs="Arial"/>
                <w:b/>
                <w:sz w:val="24"/>
                <w:szCs w:val="24"/>
              </w:rPr>
              <w:t>Nature of Personal Data Involved</w:t>
            </w:r>
          </w:p>
          <w:p w:rsidR="00CB156C" w:rsidRPr="002759B8" w:rsidRDefault="00CB156C" w:rsidP="008B0771">
            <w:pPr>
              <w:spacing w:before="120" w:after="200" w:line="276" w:lineRule="auto"/>
              <w:rPr>
                <w:rFonts w:cs="Arial"/>
                <w:b/>
                <w:sz w:val="24"/>
                <w:szCs w:val="24"/>
              </w:rPr>
            </w:pPr>
          </w:p>
          <w:p w:rsidR="00CB156C" w:rsidRPr="002759B8" w:rsidRDefault="00CB156C" w:rsidP="008B0771">
            <w:pPr>
              <w:spacing w:before="120" w:after="200" w:line="276" w:lineRule="auto"/>
              <w:rPr>
                <w:rFonts w:cs="Arial"/>
                <w:b/>
                <w:sz w:val="24"/>
                <w:szCs w:val="24"/>
              </w:rPr>
            </w:pPr>
          </w:p>
          <w:p w:rsidR="00CB156C" w:rsidRPr="002759B8" w:rsidRDefault="00CB156C" w:rsidP="008B0771">
            <w:pPr>
              <w:spacing w:before="120" w:after="200" w:line="276" w:lineRule="auto"/>
              <w:rPr>
                <w:rFonts w:cs="Arial"/>
                <w:b/>
                <w:sz w:val="24"/>
                <w:szCs w:val="24"/>
              </w:rPr>
            </w:pPr>
          </w:p>
        </w:tc>
        <w:tc>
          <w:tcPr>
            <w:tcW w:w="5670" w:type="dxa"/>
            <w:shd w:val="clear" w:color="auto" w:fill="auto"/>
          </w:tcPr>
          <w:p w:rsidR="00CB156C" w:rsidRPr="002759B8" w:rsidRDefault="00CB156C" w:rsidP="008B0771">
            <w:pPr>
              <w:spacing w:after="200" w:line="276" w:lineRule="auto"/>
              <w:rPr>
                <w:rFonts w:cs="Arial"/>
                <w:b/>
                <w:sz w:val="28"/>
                <w:szCs w:val="28"/>
              </w:rPr>
            </w:pPr>
          </w:p>
        </w:tc>
      </w:tr>
      <w:tr w:rsidR="00CB156C" w:rsidRPr="008B1401" w:rsidTr="008B1401">
        <w:tc>
          <w:tcPr>
            <w:tcW w:w="4679" w:type="dxa"/>
            <w:shd w:val="clear" w:color="auto" w:fill="auto"/>
          </w:tcPr>
          <w:p w:rsidR="00CB156C" w:rsidRPr="002759B8" w:rsidRDefault="00CB156C" w:rsidP="008B0771">
            <w:pPr>
              <w:spacing w:before="120" w:after="200" w:line="276" w:lineRule="auto"/>
              <w:rPr>
                <w:rFonts w:cs="Arial"/>
                <w:b/>
                <w:sz w:val="24"/>
                <w:szCs w:val="24"/>
              </w:rPr>
            </w:pPr>
            <w:r w:rsidRPr="002759B8">
              <w:rPr>
                <w:rFonts w:cs="Arial"/>
                <w:b/>
                <w:sz w:val="24"/>
                <w:szCs w:val="24"/>
              </w:rPr>
              <w:t>How Many Individuals’ Data is affected</w:t>
            </w:r>
          </w:p>
        </w:tc>
        <w:tc>
          <w:tcPr>
            <w:tcW w:w="5670" w:type="dxa"/>
            <w:shd w:val="clear" w:color="auto" w:fill="auto"/>
          </w:tcPr>
          <w:p w:rsidR="00CB156C" w:rsidRPr="002759B8" w:rsidRDefault="00CB156C" w:rsidP="008B0771">
            <w:pPr>
              <w:spacing w:after="200" w:line="276" w:lineRule="auto"/>
              <w:rPr>
                <w:rFonts w:cs="Arial"/>
                <w:b/>
                <w:sz w:val="28"/>
                <w:szCs w:val="28"/>
              </w:rPr>
            </w:pPr>
          </w:p>
        </w:tc>
      </w:tr>
      <w:tr w:rsidR="00CB156C" w:rsidRPr="008B1401" w:rsidTr="008B1401">
        <w:tc>
          <w:tcPr>
            <w:tcW w:w="4679" w:type="dxa"/>
            <w:shd w:val="clear" w:color="auto" w:fill="auto"/>
          </w:tcPr>
          <w:p w:rsidR="00CB156C" w:rsidRPr="002759B8" w:rsidRDefault="00CB156C" w:rsidP="008B0771">
            <w:pPr>
              <w:spacing w:before="120" w:after="200" w:line="276" w:lineRule="auto"/>
              <w:rPr>
                <w:rFonts w:cs="Arial"/>
                <w:b/>
                <w:sz w:val="24"/>
                <w:szCs w:val="24"/>
              </w:rPr>
            </w:pPr>
            <w:r w:rsidRPr="002759B8">
              <w:rPr>
                <w:rFonts w:cs="Arial"/>
                <w:b/>
                <w:sz w:val="24"/>
                <w:szCs w:val="24"/>
              </w:rPr>
              <w:t xml:space="preserve">Assessment Carried Out By </w:t>
            </w:r>
          </w:p>
        </w:tc>
        <w:tc>
          <w:tcPr>
            <w:tcW w:w="5670" w:type="dxa"/>
            <w:shd w:val="clear" w:color="auto" w:fill="auto"/>
          </w:tcPr>
          <w:p w:rsidR="00CB156C" w:rsidRPr="002759B8" w:rsidRDefault="00CB156C" w:rsidP="008B0771">
            <w:pPr>
              <w:spacing w:after="200" w:line="276" w:lineRule="auto"/>
              <w:rPr>
                <w:rFonts w:cs="Arial"/>
                <w:b/>
                <w:sz w:val="28"/>
                <w:szCs w:val="28"/>
              </w:rPr>
            </w:pPr>
          </w:p>
        </w:tc>
      </w:tr>
      <w:tr w:rsidR="00CB156C" w:rsidRPr="008B1401" w:rsidTr="008B1401">
        <w:tc>
          <w:tcPr>
            <w:tcW w:w="4679" w:type="dxa"/>
            <w:shd w:val="clear" w:color="auto" w:fill="auto"/>
          </w:tcPr>
          <w:p w:rsidR="00CB156C" w:rsidRPr="002759B8" w:rsidRDefault="00CB156C" w:rsidP="008B0771">
            <w:pPr>
              <w:spacing w:before="120" w:after="200" w:line="276" w:lineRule="auto"/>
              <w:rPr>
                <w:rFonts w:cs="Arial"/>
                <w:b/>
                <w:sz w:val="24"/>
                <w:szCs w:val="24"/>
              </w:rPr>
            </w:pPr>
            <w:r w:rsidRPr="002759B8">
              <w:rPr>
                <w:rFonts w:cs="Arial"/>
                <w:b/>
                <w:sz w:val="24"/>
                <w:szCs w:val="24"/>
              </w:rPr>
              <w:t>What actions were taken?</w:t>
            </w:r>
          </w:p>
          <w:p w:rsidR="00CB156C" w:rsidRPr="002759B8" w:rsidRDefault="00CB156C" w:rsidP="008B0771">
            <w:pPr>
              <w:spacing w:before="120" w:after="200" w:line="276" w:lineRule="auto"/>
              <w:rPr>
                <w:rFonts w:cs="Arial"/>
                <w:b/>
                <w:sz w:val="24"/>
                <w:szCs w:val="24"/>
              </w:rPr>
            </w:pPr>
          </w:p>
          <w:p w:rsidR="00CB156C" w:rsidRPr="002759B8" w:rsidRDefault="00CB156C" w:rsidP="008B0771">
            <w:pPr>
              <w:spacing w:before="120" w:after="200" w:line="276" w:lineRule="auto"/>
              <w:rPr>
                <w:rFonts w:cs="Arial"/>
                <w:b/>
                <w:sz w:val="24"/>
                <w:szCs w:val="24"/>
              </w:rPr>
            </w:pPr>
          </w:p>
          <w:p w:rsidR="00CB156C" w:rsidRPr="002759B8" w:rsidRDefault="00CB156C" w:rsidP="008B0771">
            <w:pPr>
              <w:spacing w:before="120" w:after="200" w:line="276" w:lineRule="auto"/>
              <w:rPr>
                <w:rFonts w:cs="Arial"/>
                <w:b/>
                <w:sz w:val="24"/>
                <w:szCs w:val="24"/>
              </w:rPr>
            </w:pPr>
          </w:p>
        </w:tc>
        <w:tc>
          <w:tcPr>
            <w:tcW w:w="5670" w:type="dxa"/>
            <w:shd w:val="clear" w:color="auto" w:fill="auto"/>
          </w:tcPr>
          <w:p w:rsidR="00CB156C" w:rsidRPr="002759B8" w:rsidRDefault="00CB156C" w:rsidP="008B0771">
            <w:pPr>
              <w:spacing w:after="200" w:line="276" w:lineRule="auto"/>
              <w:rPr>
                <w:rFonts w:cs="Arial"/>
                <w:b/>
                <w:sz w:val="28"/>
                <w:szCs w:val="28"/>
              </w:rPr>
            </w:pPr>
          </w:p>
        </w:tc>
      </w:tr>
      <w:tr w:rsidR="00CB156C" w:rsidRPr="008B1401" w:rsidTr="008B1401">
        <w:tc>
          <w:tcPr>
            <w:tcW w:w="4679" w:type="dxa"/>
            <w:shd w:val="clear" w:color="auto" w:fill="auto"/>
          </w:tcPr>
          <w:p w:rsidR="00CB156C" w:rsidRPr="002759B8" w:rsidRDefault="00CB156C" w:rsidP="008B0771">
            <w:pPr>
              <w:spacing w:before="120" w:after="200" w:line="276" w:lineRule="auto"/>
              <w:rPr>
                <w:rFonts w:cs="Arial"/>
                <w:b/>
                <w:sz w:val="24"/>
                <w:szCs w:val="24"/>
              </w:rPr>
            </w:pPr>
            <w:r w:rsidRPr="002759B8">
              <w:rPr>
                <w:rFonts w:cs="Arial"/>
                <w:b/>
                <w:sz w:val="24"/>
                <w:szCs w:val="24"/>
              </w:rPr>
              <w:t>Further Investigation/Advice required?</w:t>
            </w:r>
          </w:p>
          <w:p w:rsidR="00CB156C" w:rsidRPr="002759B8" w:rsidRDefault="00CB156C" w:rsidP="008B0771">
            <w:pPr>
              <w:spacing w:before="120" w:after="200" w:line="276" w:lineRule="auto"/>
              <w:rPr>
                <w:rFonts w:cs="Arial"/>
                <w:b/>
                <w:sz w:val="24"/>
                <w:szCs w:val="24"/>
              </w:rPr>
            </w:pPr>
          </w:p>
          <w:p w:rsidR="00CB156C" w:rsidRPr="002759B8" w:rsidRDefault="00CB156C" w:rsidP="008B0771">
            <w:pPr>
              <w:spacing w:before="120" w:after="200" w:line="276" w:lineRule="auto"/>
              <w:rPr>
                <w:rFonts w:cs="Arial"/>
                <w:b/>
                <w:sz w:val="24"/>
                <w:szCs w:val="24"/>
              </w:rPr>
            </w:pPr>
          </w:p>
          <w:p w:rsidR="00CB156C" w:rsidRPr="002759B8" w:rsidRDefault="00CB156C" w:rsidP="008B0771">
            <w:pPr>
              <w:spacing w:before="120" w:after="200" w:line="276" w:lineRule="auto"/>
              <w:rPr>
                <w:rFonts w:cs="Arial"/>
                <w:b/>
                <w:sz w:val="24"/>
                <w:szCs w:val="24"/>
              </w:rPr>
            </w:pPr>
          </w:p>
        </w:tc>
        <w:tc>
          <w:tcPr>
            <w:tcW w:w="5670" w:type="dxa"/>
            <w:shd w:val="clear" w:color="auto" w:fill="auto"/>
          </w:tcPr>
          <w:p w:rsidR="00CB156C" w:rsidRPr="002759B8" w:rsidRDefault="00CB156C" w:rsidP="008B0771">
            <w:pPr>
              <w:spacing w:after="200" w:line="276" w:lineRule="auto"/>
              <w:rPr>
                <w:rFonts w:cs="Arial"/>
                <w:b/>
                <w:sz w:val="28"/>
                <w:szCs w:val="28"/>
              </w:rPr>
            </w:pPr>
          </w:p>
        </w:tc>
      </w:tr>
      <w:tr w:rsidR="00CB156C" w:rsidRPr="008B1401" w:rsidTr="008B1401">
        <w:tc>
          <w:tcPr>
            <w:tcW w:w="4679" w:type="dxa"/>
            <w:shd w:val="clear" w:color="auto" w:fill="auto"/>
          </w:tcPr>
          <w:p w:rsidR="00CB156C" w:rsidRPr="002759B8" w:rsidRDefault="00CB156C" w:rsidP="008B0771">
            <w:pPr>
              <w:spacing w:before="120" w:after="200" w:line="276" w:lineRule="auto"/>
              <w:rPr>
                <w:rFonts w:cs="Arial"/>
                <w:b/>
                <w:sz w:val="24"/>
                <w:szCs w:val="24"/>
              </w:rPr>
            </w:pPr>
            <w:r w:rsidRPr="002759B8">
              <w:rPr>
                <w:rFonts w:cs="Arial"/>
                <w:b/>
                <w:sz w:val="24"/>
                <w:szCs w:val="24"/>
              </w:rPr>
              <w:t>Resolution</w:t>
            </w:r>
          </w:p>
          <w:p w:rsidR="00CB156C" w:rsidRPr="002759B8" w:rsidRDefault="00CB156C" w:rsidP="008B0771">
            <w:pPr>
              <w:spacing w:before="120" w:after="200" w:line="276" w:lineRule="auto"/>
              <w:rPr>
                <w:rFonts w:cs="Arial"/>
                <w:b/>
                <w:sz w:val="24"/>
                <w:szCs w:val="24"/>
              </w:rPr>
            </w:pPr>
          </w:p>
          <w:p w:rsidR="00CB156C" w:rsidRPr="002759B8" w:rsidRDefault="00CB156C" w:rsidP="008B0771">
            <w:pPr>
              <w:spacing w:before="120" w:after="200" w:line="276" w:lineRule="auto"/>
              <w:rPr>
                <w:rFonts w:cs="Arial"/>
                <w:b/>
                <w:sz w:val="24"/>
                <w:szCs w:val="24"/>
              </w:rPr>
            </w:pPr>
          </w:p>
          <w:p w:rsidR="00CB156C" w:rsidRPr="002759B8" w:rsidRDefault="00CB156C" w:rsidP="008B0771">
            <w:pPr>
              <w:spacing w:before="120" w:after="200" w:line="276" w:lineRule="auto"/>
              <w:rPr>
                <w:rFonts w:cs="Arial"/>
                <w:b/>
                <w:sz w:val="24"/>
                <w:szCs w:val="24"/>
              </w:rPr>
            </w:pPr>
          </w:p>
          <w:p w:rsidR="00CB156C" w:rsidRPr="002759B8" w:rsidRDefault="00CB156C" w:rsidP="008B0771">
            <w:pPr>
              <w:spacing w:before="120" w:after="200" w:line="276" w:lineRule="auto"/>
              <w:rPr>
                <w:rFonts w:cs="Arial"/>
                <w:b/>
                <w:sz w:val="24"/>
                <w:szCs w:val="24"/>
              </w:rPr>
            </w:pPr>
          </w:p>
        </w:tc>
        <w:tc>
          <w:tcPr>
            <w:tcW w:w="5670" w:type="dxa"/>
            <w:shd w:val="clear" w:color="auto" w:fill="auto"/>
          </w:tcPr>
          <w:p w:rsidR="00CB156C" w:rsidRPr="002759B8" w:rsidRDefault="00CB156C" w:rsidP="008B0771">
            <w:pPr>
              <w:spacing w:after="200" w:line="276" w:lineRule="auto"/>
              <w:rPr>
                <w:rFonts w:cs="Arial"/>
                <w:b/>
                <w:sz w:val="28"/>
                <w:szCs w:val="28"/>
              </w:rPr>
            </w:pPr>
          </w:p>
        </w:tc>
      </w:tr>
    </w:tbl>
    <w:p w:rsidR="00CB156C" w:rsidRPr="002759B8" w:rsidRDefault="00CB156C" w:rsidP="008B1401">
      <w:pPr>
        <w:spacing w:before="120" w:after="200" w:line="276" w:lineRule="auto"/>
        <w:ind w:left="-851"/>
        <w:rPr>
          <w:rFonts w:cs="Arial"/>
          <w:b/>
          <w:sz w:val="24"/>
          <w:szCs w:val="24"/>
        </w:rPr>
      </w:pPr>
      <w:r w:rsidRPr="002759B8">
        <w:rPr>
          <w:rFonts w:cs="Arial"/>
          <w:b/>
          <w:sz w:val="24"/>
          <w:szCs w:val="24"/>
        </w:rPr>
        <w:t xml:space="preserve">Signed by:                                                                     Date:  </w:t>
      </w:r>
    </w:p>
    <w:sectPr w:rsidR="00CB156C" w:rsidRPr="002759B8" w:rsidSect="008B1401">
      <w:footerReference w:type="default" r:id="rId15"/>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012" w:rsidRDefault="00E27012" w:rsidP="00C779DA">
      <w:pPr>
        <w:spacing w:after="0" w:line="240" w:lineRule="auto"/>
      </w:pPr>
      <w:r>
        <w:separator/>
      </w:r>
    </w:p>
  </w:endnote>
  <w:endnote w:type="continuationSeparator" w:id="0">
    <w:p w:rsidR="00E27012" w:rsidRDefault="00E27012" w:rsidP="00C7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9DA" w:rsidRDefault="00F320BC" w:rsidP="00C779DA">
    <w:pPr>
      <w:pStyle w:val="Footer"/>
      <w:tabs>
        <w:tab w:val="clear" w:pos="9026"/>
      </w:tabs>
      <w:ind w:right="-755"/>
      <w:jc w:val="right"/>
      <w:rPr>
        <w:sz w:val="20"/>
        <w:szCs w:val="20"/>
      </w:rPr>
    </w:pPr>
    <w:r>
      <w:rPr>
        <w:sz w:val="20"/>
        <w:szCs w:val="20"/>
      </w:rPr>
      <w:t>SI St Albans and District</w:t>
    </w:r>
    <w:r w:rsidR="00C779DA" w:rsidRPr="00C779DA">
      <w:rPr>
        <w:sz w:val="20"/>
        <w:szCs w:val="20"/>
      </w:rPr>
      <w:t xml:space="preserve"> Data Breach Policy</w:t>
    </w:r>
    <w:r w:rsidR="00E42D78">
      <w:rPr>
        <w:sz w:val="20"/>
        <w:szCs w:val="20"/>
      </w:rPr>
      <w:t xml:space="preserve"> </w:t>
    </w:r>
    <w:r w:rsidR="008B1401">
      <w:rPr>
        <w:sz w:val="20"/>
        <w:szCs w:val="20"/>
      </w:rPr>
      <w:t xml:space="preserve">– </w:t>
    </w:r>
    <w:r w:rsidR="00E42D78">
      <w:rPr>
        <w:sz w:val="20"/>
        <w:szCs w:val="20"/>
      </w:rPr>
      <w:t>2</w:t>
    </w:r>
    <w:r w:rsidR="004D0B46">
      <w:rPr>
        <w:sz w:val="20"/>
        <w:szCs w:val="20"/>
      </w:rPr>
      <w:t>4</w:t>
    </w:r>
    <w:r>
      <w:rPr>
        <w:sz w:val="20"/>
        <w:szCs w:val="20"/>
      </w:rPr>
      <w:t xml:space="preserve"> May</w:t>
    </w:r>
    <w:r w:rsidR="008B1401">
      <w:rPr>
        <w:sz w:val="20"/>
        <w:szCs w:val="20"/>
      </w:rPr>
      <w:t xml:space="preserve"> 2018</w:t>
    </w:r>
  </w:p>
  <w:p w:rsidR="00C779DA" w:rsidRPr="00C779DA" w:rsidRDefault="00C779DA" w:rsidP="00C779DA">
    <w:pPr>
      <w:pStyle w:val="Footer"/>
      <w:tabs>
        <w:tab w:val="clear" w:pos="9026"/>
      </w:tabs>
      <w:ind w:right="-755"/>
      <w:jc w:val="right"/>
      <w:rPr>
        <w:sz w:val="20"/>
        <w:szCs w:val="20"/>
      </w:rPr>
    </w:pPr>
    <w:r w:rsidRPr="00C779DA">
      <w:rPr>
        <w:sz w:val="20"/>
        <w:szCs w:val="20"/>
      </w:rPr>
      <w:fldChar w:fldCharType="begin"/>
    </w:r>
    <w:r w:rsidRPr="00C779DA">
      <w:rPr>
        <w:sz w:val="20"/>
        <w:szCs w:val="20"/>
      </w:rPr>
      <w:instrText xml:space="preserve"> PAGE   \* MERGEFORMAT </w:instrText>
    </w:r>
    <w:r w:rsidRPr="00C779DA">
      <w:rPr>
        <w:sz w:val="20"/>
        <w:szCs w:val="20"/>
      </w:rPr>
      <w:fldChar w:fldCharType="separate"/>
    </w:r>
    <w:r w:rsidR="00D45B7B">
      <w:rPr>
        <w:noProof/>
        <w:sz w:val="20"/>
        <w:szCs w:val="20"/>
      </w:rPr>
      <w:t>3</w:t>
    </w:r>
    <w:r w:rsidRPr="00C779DA">
      <w:rPr>
        <w:noProof/>
        <w:sz w:val="20"/>
        <w:szCs w:val="20"/>
      </w:rPr>
      <w:fldChar w:fldCharType="end"/>
    </w:r>
  </w:p>
  <w:p w:rsidR="00C779DA" w:rsidRDefault="00C77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012" w:rsidRDefault="00E27012" w:rsidP="00C779DA">
      <w:pPr>
        <w:spacing w:after="0" w:line="240" w:lineRule="auto"/>
      </w:pPr>
      <w:r>
        <w:separator/>
      </w:r>
    </w:p>
  </w:footnote>
  <w:footnote w:type="continuationSeparator" w:id="0">
    <w:p w:rsidR="00E27012" w:rsidRDefault="00E27012" w:rsidP="00C77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C58"/>
    <w:multiLevelType w:val="hybridMultilevel"/>
    <w:tmpl w:val="AA5278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9111E"/>
    <w:multiLevelType w:val="hybridMultilevel"/>
    <w:tmpl w:val="C86A332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F7A3381"/>
    <w:multiLevelType w:val="hybridMultilevel"/>
    <w:tmpl w:val="45BA583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355A6AEC"/>
    <w:multiLevelType w:val="hybridMultilevel"/>
    <w:tmpl w:val="6D2C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61E35"/>
    <w:multiLevelType w:val="hybridMultilevel"/>
    <w:tmpl w:val="42DEA87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59DE7443"/>
    <w:multiLevelType w:val="hybridMultilevel"/>
    <w:tmpl w:val="03947F0E"/>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6" w15:restartNumberingAfterBreak="0">
    <w:nsid w:val="5A96713A"/>
    <w:multiLevelType w:val="hybridMultilevel"/>
    <w:tmpl w:val="39444A94"/>
    <w:lvl w:ilvl="0" w:tplc="AD088838">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C649DA"/>
    <w:multiLevelType w:val="hybridMultilevel"/>
    <w:tmpl w:val="E60A8CD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633A7FDE"/>
    <w:multiLevelType w:val="hybridMultilevel"/>
    <w:tmpl w:val="52D0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7273C"/>
    <w:multiLevelType w:val="hybridMultilevel"/>
    <w:tmpl w:val="CB02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9D01D7"/>
    <w:multiLevelType w:val="hybridMultilevel"/>
    <w:tmpl w:val="906E398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4"/>
  </w:num>
  <w:num w:numId="6">
    <w:abstractNumId w:val="1"/>
  </w:num>
  <w:num w:numId="7">
    <w:abstractNumId w:val="7"/>
  </w:num>
  <w:num w:numId="8">
    <w:abstractNumId w:val="10"/>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BB5"/>
    <w:rsid w:val="00030939"/>
    <w:rsid w:val="000D295F"/>
    <w:rsid w:val="004955CF"/>
    <w:rsid w:val="004A3D6E"/>
    <w:rsid w:val="004D0B46"/>
    <w:rsid w:val="00503D01"/>
    <w:rsid w:val="00516333"/>
    <w:rsid w:val="0054196B"/>
    <w:rsid w:val="00552877"/>
    <w:rsid w:val="00796D54"/>
    <w:rsid w:val="007C1DCC"/>
    <w:rsid w:val="008B0771"/>
    <w:rsid w:val="008B1401"/>
    <w:rsid w:val="00B42DE2"/>
    <w:rsid w:val="00C779DA"/>
    <w:rsid w:val="00CB156C"/>
    <w:rsid w:val="00D45B7B"/>
    <w:rsid w:val="00D64BB5"/>
    <w:rsid w:val="00E27012"/>
    <w:rsid w:val="00E42D78"/>
    <w:rsid w:val="00ED3D1F"/>
    <w:rsid w:val="00F06068"/>
    <w:rsid w:val="00F32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3021E-CE1E-514F-B3E1-1B6F6674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56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06068"/>
    <w:rPr>
      <w:b/>
      <w:bCs/>
    </w:rPr>
  </w:style>
  <w:style w:type="paragraph" w:styleId="Header">
    <w:name w:val="header"/>
    <w:basedOn w:val="Normal"/>
    <w:link w:val="HeaderChar"/>
    <w:uiPriority w:val="99"/>
    <w:unhideWhenUsed/>
    <w:rsid w:val="00C77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9DA"/>
  </w:style>
  <w:style w:type="paragraph" w:styleId="Footer">
    <w:name w:val="footer"/>
    <w:basedOn w:val="Normal"/>
    <w:link w:val="FooterChar"/>
    <w:uiPriority w:val="99"/>
    <w:unhideWhenUsed/>
    <w:rsid w:val="00C77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bi.org/members/files/SI_Logo_GBI_landscape.jpg" TargetMode="External"/><Relationship Id="rId13" Type="http://schemas.openxmlformats.org/officeDocument/2006/relationships/image" Target="http://sigbi.org/members/files/SI_Logo_GBI_landscape-300x143.jpg" TargetMode="External"/><Relationship Id="rId3" Type="http://schemas.openxmlformats.org/officeDocument/2006/relationships/settings" Target="settings.xml"/><Relationship Id="rId7" Type="http://schemas.openxmlformats.org/officeDocument/2006/relationships/hyperlink" Target="http://sigbi.org/members/files/SI_Logo_GBI_landscape.jpg"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gbi.org/members/files/SI_Logo_GBI_landscape.jp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gbi.org/members/files/SI_Logo_GBI_landscape.jpg" TargetMode="External"/><Relationship Id="rId4" Type="http://schemas.openxmlformats.org/officeDocument/2006/relationships/webSettings" Target="webSettings.xml"/><Relationship Id="rId9" Type="http://schemas.openxmlformats.org/officeDocument/2006/relationships/hyperlink" Target="http://sigbi.org/members/files/SI_Logo_GBI_landscape.jpg" TargetMode="External"/><Relationship Id="rId14" Type="http://schemas.openxmlformats.org/officeDocument/2006/relationships/hyperlink" Target="http://www.ico.org.uk/media/1536/breach_reporti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7h/k4wg42v1319cb3w9t4by_vn40000gn/T/com.apple.mail/com.apple.mail/compose/attach-T0x6040000643c0.tmp.n4X9u3/SI%20St%20Albans%20and%20District%20Data%20Breach%20Policy%2024%20May%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 St Albans and District Data Breach Policy 24 May 2018.dotx</Template>
  <TotalTime>1</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Links>
    <vt:vector size="24" baseType="variant">
      <vt:variant>
        <vt:i4>4063258</vt:i4>
      </vt:variant>
      <vt:variant>
        <vt:i4>12</vt:i4>
      </vt:variant>
      <vt:variant>
        <vt:i4>0</vt:i4>
      </vt:variant>
      <vt:variant>
        <vt:i4>5</vt:i4>
      </vt:variant>
      <vt:variant>
        <vt:lpwstr>http://www.ico.org.uk/media/1536/breach_reporting.pdf</vt:lpwstr>
      </vt:variant>
      <vt:variant>
        <vt:lpwstr/>
      </vt:variant>
      <vt:variant>
        <vt:i4>7012416</vt:i4>
      </vt:variant>
      <vt:variant>
        <vt:i4>4</vt:i4>
      </vt:variant>
      <vt:variant>
        <vt:i4>0</vt:i4>
      </vt:variant>
      <vt:variant>
        <vt:i4>5</vt:i4>
      </vt:variant>
      <vt:variant>
        <vt:lpwstr>http://sigbi.org/members/files/SI_Logo_GBI_landscape.jpg</vt:lpwstr>
      </vt:variant>
      <vt:variant>
        <vt:lpwstr/>
      </vt:variant>
      <vt:variant>
        <vt:i4>7012416</vt:i4>
      </vt:variant>
      <vt:variant>
        <vt:i4>2</vt:i4>
      </vt:variant>
      <vt:variant>
        <vt:i4>0</vt:i4>
      </vt:variant>
      <vt:variant>
        <vt:i4>5</vt:i4>
      </vt:variant>
      <vt:variant>
        <vt:lpwstr>http://sigbi.org/members/files/SI_Logo_GBI_landscape.jpg</vt:lpwstr>
      </vt:variant>
      <vt:variant>
        <vt:lpwstr/>
      </vt:variant>
      <vt:variant>
        <vt:i4>7012416</vt:i4>
      </vt:variant>
      <vt:variant>
        <vt:i4>0</vt:i4>
      </vt:variant>
      <vt:variant>
        <vt:i4>0</vt:i4>
      </vt:variant>
      <vt:variant>
        <vt:i4>5</vt:i4>
      </vt:variant>
      <vt:variant>
        <vt:lpwstr>http://sigbi.org/members/files/SI_Logo_GBI_landscape.jpg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Saunders</dc:creator>
  <cp:keywords/>
  <dc:description/>
  <cp:lastModifiedBy>Barbara Saunders</cp:lastModifiedBy>
  <cp:revision>1</cp:revision>
  <cp:lastPrinted>2018-04-11T12:53:00Z</cp:lastPrinted>
  <dcterms:created xsi:type="dcterms:W3CDTF">2018-05-24T21:04:00Z</dcterms:created>
  <dcterms:modified xsi:type="dcterms:W3CDTF">2018-05-24T21:05:00Z</dcterms:modified>
</cp:coreProperties>
</file>