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C3D" w:rsidRDefault="005D1C3D" w:rsidP="008F7A36">
      <w:pPr>
        <w:ind w:left="-567" w:right="-613"/>
        <w:rPr>
          <w:b/>
          <w:color w:val="0070C0"/>
          <w:sz w:val="28"/>
          <w:szCs w:val="28"/>
        </w:rPr>
      </w:pPr>
      <w:bookmarkStart w:id="0" w:name="_GoBack"/>
      <w:bookmarkEnd w:id="0"/>
    </w:p>
    <w:p w:rsidR="00D16CBD" w:rsidRDefault="00B222EB" w:rsidP="00D16CBD">
      <w:pPr>
        <w:ind w:left="-851" w:right="-897"/>
        <w:rPr>
          <w:rStyle w:val="Strong"/>
          <w:rFonts w:ascii="Arial" w:hAnsi="Arial" w:cs="Arial"/>
          <w:color w:val="000000"/>
          <w:sz w:val="20"/>
          <w:szCs w:val="20"/>
        </w:rPr>
      </w:pPr>
      <w:r>
        <w:rPr>
          <w:rFonts w:ascii="Arial" w:hAnsi="Arial" w:cs="Arial"/>
          <w:b/>
          <w:bCs/>
          <w:noProof/>
          <w:color w:val="009DDC"/>
          <w:sz w:val="20"/>
          <w:szCs w:val="20"/>
        </w:rPr>
        <w:drawing>
          <wp:inline distT="0" distB="0" distL="0" distR="0">
            <wp:extent cx="2465070" cy="1169670"/>
            <wp:effectExtent l="0" t="0" r="0" b="0"/>
            <wp:docPr id="1" name="Picture 1" descr="SI_Logo_GBI_landscape-300x14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_Logo_GBI_landscape-300x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5070" cy="1169670"/>
                    </a:xfrm>
                    <a:prstGeom prst="rect">
                      <a:avLst/>
                    </a:prstGeom>
                    <a:noFill/>
                    <a:ln>
                      <a:noFill/>
                    </a:ln>
                  </pic:spPr>
                </pic:pic>
              </a:graphicData>
            </a:graphic>
          </wp:inline>
        </w:drawing>
      </w:r>
    </w:p>
    <w:p w:rsidR="00D16CBD" w:rsidRDefault="00D16CBD" w:rsidP="00D16CBD">
      <w:pPr>
        <w:ind w:left="-851" w:right="-897"/>
        <w:rPr>
          <w:rStyle w:val="Strong"/>
          <w:rFonts w:ascii="Arial" w:hAnsi="Arial" w:cs="Arial"/>
          <w:color w:val="000000"/>
          <w:sz w:val="20"/>
          <w:szCs w:val="20"/>
        </w:rPr>
      </w:pPr>
    </w:p>
    <w:p w:rsidR="00D16CBD" w:rsidRDefault="00D16CBD" w:rsidP="00D16CBD">
      <w:pPr>
        <w:ind w:left="-851" w:right="-897"/>
        <w:rPr>
          <w:rStyle w:val="Strong"/>
          <w:rFonts w:ascii="Arial" w:hAnsi="Arial" w:cs="Arial"/>
          <w:color w:val="000000"/>
          <w:sz w:val="20"/>
          <w:szCs w:val="20"/>
        </w:rPr>
      </w:pPr>
    </w:p>
    <w:p w:rsidR="00D16CBD" w:rsidRDefault="00D16CBD" w:rsidP="00D16CBD">
      <w:pPr>
        <w:ind w:left="-851" w:right="-897"/>
        <w:rPr>
          <w:rStyle w:val="Strong"/>
          <w:rFonts w:ascii="Arial" w:hAnsi="Arial" w:cs="Arial"/>
          <w:color w:val="000000"/>
          <w:sz w:val="20"/>
          <w:szCs w:val="20"/>
        </w:rPr>
      </w:pPr>
    </w:p>
    <w:p w:rsidR="00D16CBD" w:rsidRDefault="00D16CBD" w:rsidP="00D16CBD">
      <w:pPr>
        <w:tabs>
          <w:tab w:val="left" w:pos="7875"/>
        </w:tabs>
        <w:ind w:left="-851" w:right="-897"/>
        <w:rPr>
          <w:rStyle w:val="Strong"/>
          <w:rFonts w:ascii="Arial" w:hAnsi="Arial" w:cs="Arial"/>
          <w:color w:val="000000"/>
          <w:sz w:val="20"/>
          <w:szCs w:val="20"/>
        </w:rPr>
      </w:pPr>
      <w:r>
        <w:rPr>
          <w:rStyle w:val="Strong"/>
          <w:rFonts w:ascii="Arial" w:hAnsi="Arial" w:cs="Arial"/>
          <w:color w:val="000000"/>
          <w:sz w:val="20"/>
          <w:szCs w:val="20"/>
        </w:rPr>
        <w:tab/>
      </w:r>
    </w:p>
    <w:p w:rsidR="00D16CBD" w:rsidRDefault="00D16CBD" w:rsidP="00D16CBD">
      <w:pPr>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r>
        <w:rPr>
          <w:rStyle w:val="Strong"/>
          <w:rFonts w:ascii="Arial" w:hAnsi="Arial" w:cs="Arial"/>
          <w:color w:val="000000"/>
          <w:sz w:val="20"/>
          <w:szCs w:val="20"/>
        </w:rPr>
        <w:tab/>
      </w:r>
    </w:p>
    <w:p w:rsidR="00D16CBD" w:rsidRDefault="00D16CBD" w:rsidP="00D16CBD">
      <w:pPr>
        <w:tabs>
          <w:tab w:val="left" w:pos="5505"/>
        </w:tabs>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p>
    <w:p w:rsidR="00D16CBD" w:rsidRDefault="00D16CBD" w:rsidP="00D16CBD">
      <w:pPr>
        <w:tabs>
          <w:tab w:val="left" w:pos="5505"/>
        </w:tabs>
        <w:ind w:left="-851" w:right="-897"/>
        <w:rPr>
          <w:rStyle w:val="Strong"/>
          <w:rFonts w:ascii="Arial" w:hAnsi="Arial" w:cs="Arial"/>
          <w:color w:val="000000"/>
          <w:sz w:val="20"/>
          <w:szCs w:val="20"/>
        </w:rPr>
      </w:pPr>
    </w:p>
    <w:p w:rsidR="007D2C91" w:rsidRDefault="007D2C91" w:rsidP="00D9293D">
      <w:pPr>
        <w:ind w:left="-851" w:right="-897"/>
        <w:jc w:val="center"/>
        <w:rPr>
          <w:rStyle w:val="Strong"/>
          <w:rFonts w:cs="Calibri"/>
          <w:color w:val="000000"/>
          <w:sz w:val="40"/>
          <w:szCs w:val="40"/>
        </w:rPr>
      </w:pPr>
      <w:r>
        <w:rPr>
          <w:rStyle w:val="Strong"/>
          <w:rFonts w:cs="Calibri"/>
          <w:color w:val="000000"/>
          <w:sz w:val="40"/>
          <w:szCs w:val="40"/>
        </w:rPr>
        <w:t xml:space="preserve"> SI St Albans and District</w:t>
      </w:r>
      <w:r w:rsidR="00D16CBD">
        <w:rPr>
          <w:rStyle w:val="Strong"/>
          <w:rFonts w:cs="Calibri"/>
          <w:color w:val="000000"/>
          <w:sz w:val="40"/>
          <w:szCs w:val="40"/>
        </w:rPr>
        <w:t xml:space="preserve"> </w:t>
      </w:r>
    </w:p>
    <w:p w:rsidR="00D16CBD" w:rsidRPr="000E3F63" w:rsidRDefault="00D16CBD" w:rsidP="00D9293D">
      <w:pPr>
        <w:ind w:left="-851" w:right="-897"/>
        <w:jc w:val="center"/>
        <w:rPr>
          <w:rStyle w:val="Strong"/>
          <w:rFonts w:cs="Calibri"/>
          <w:color w:val="000000"/>
          <w:sz w:val="40"/>
          <w:szCs w:val="40"/>
        </w:rPr>
      </w:pPr>
      <w:r>
        <w:rPr>
          <w:rStyle w:val="Strong"/>
          <w:rFonts w:cs="Calibri"/>
          <w:color w:val="000000"/>
          <w:sz w:val="40"/>
          <w:szCs w:val="40"/>
        </w:rPr>
        <w:t xml:space="preserve">GUIDE TO DATA PROTECTION </w:t>
      </w:r>
    </w:p>
    <w:p w:rsidR="00D16CBD" w:rsidRPr="000E3F63" w:rsidRDefault="00D16CBD" w:rsidP="00D16CBD">
      <w:pPr>
        <w:ind w:left="284" w:right="-897"/>
        <w:jc w:val="center"/>
        <w:rPr>
          <w:rStyle w:val="Strong"/>
          <w:rFonts w:cs="Calibri"/>
          <w:color w:val="000000"/>
          <w:sz w:val="40"/>
          <w:szCs w:val="40"/>
        </w:rPr>
      </w:pPr>
    </w:p>
    <w:p w:rsidR="00D16CBD" w:rsidRPr="000E3F63" w:rsidRDefault="00D16CBD" w:rsidP="00D16CBD">
      <w:pPr>
        <w:ind w:left="-851" w:right="-897"/>
        <w:jc w:val="center"/>
        <w:rPr>
          <w:rStyle w:val="Strong"/>
          <w:rFonts w:cs="Calibri"/>
          <w:color w:val="000000"/>
          <w:sz w:val="40"/>
          <w:szCs w:val="40"/>
        </w:rPr>
      </w:pPr>
    </w:p>
    <w:p w:rsidR="00D16CBD" w:rsidRPr="000E3F63" w:rsidRDefault="00D16CBD" w:rsidP="00D16CBD">
      <w:pPr>
        <w:ind w:left="-851" w:right="-897"/>
        <w:jc w:val="center"/>
        <w:rPr>
          <w:rStyle w:val="Strong"/>
          <w:rFonts w:cs="Calibri"/>
          <w:color w:val="000000"/>
          <w:sz w:val="40"/>
          <w:szCs w:val="40"/>
        </w:rPr>
      </w:pPr>
    </w:p>
    <w:p w:rsidR="00D16CBD" w:rsidRPr="000E3F63" w:rsidRDefault="00D16CBD" w:rsidP="00D16CBD">
      <w:pPr>
        <w:ind w:left="-851" w:right="-897"/>
        <w:jc w:val="center"/>
        <w:rPr>
          <w:rStyle w:val="Strong"/>
          <w:rFonts w:cs="Calibri"/>
          <w:color w:val="000000"/>
          <w:sz w:val="40"/>
          <w:szCs w:val="40"/>
        </w:rPr>
      </w:pPr>
    </w:p>
    <w:p w:rsidR="00D16CBD" w:rsidRDefault="00D16CBD" w:rsidP="00D16CBD">
      <w:pPr>
        <w:tabs>
          <w:tab w:val="left" w:pos="3315"/>
        </w:tabs>
        <w:ind w:left="-851" w:right="-897"/>
        <w:rPr>
          <w:rStyle w:val="Strong"/>
          <w:rFonts w:cs="Calibri"/>
          <w:color w:val="000000"/>
          <w:sz w:val="40"/>
          <w:szCs w:val="40"/>
        </w:rPr>
      </w:pPr>
      <w:r>
        <w:rPr>
          <w:rStyle w:val="Strong"/>
          <w:rFonts w:cs="Calibri"/>
          <w:color w:val="000000"/>
          <w:sz w:val="40"/>
          <w:szCs w:val="40"/>
        </w:rPr>
        <w:tab/>
      </w:r>
    </w:p>
    <w:p w:rsidR="00D16CBD" w:rsidRDefault="00D16CBD" w:rsidP="00D16CBD">
      <w:pPr>
        <w:tabs>
          <w:tab w:val="left" w:pos="3315"/>
        </w:tabs>
        <w:ind w:left="-851" w:right="-897"/>
        <w:rPr>
          <w:rStyle w:val="Strong"/>
          <w:rFonts w:cs="Calibri"/>
          <w:color w:val="000000"/>
          <w:sz w:val="40"/>
          <w:szCs w:val="40"/>
        </w:rPr>
      </w:pPr>
    </w:p>
    <w:p w:rsidR="00D16CBD" w:rsidRDefault="00D16CBD" w:rsidP="00D16CBD">
      <w:pPr>
        <w:tabs>
          <w:tab w:val="left" w:pos="3315"/>
        </w:tabs>
        <w:ind w:left="-851" w:right="-897"/>
        <w:rPr>
          <w:rStyle w:val="Strong"/>
          <w:rFonts w:cs="Calibri"/>
          <w:color w:val="000000"/>
          <w:sz w:val="40"/>
          <w:szCs w:val="40"/>
        </w:rPr>
      </w:pPr>
    </w:p>
    <w:p w:rsidR="00D16CBD" w:rsidRDefault="00D16CBD" w:rsidP="00D16CBD">
      <w:pPr>
        <w:tabs>
          <w:tab w:val="left" w:pos="3315"/>
        </w:tabs>
        <w:ind w:left="-851" w:right="-897"/>
        <w:rPr>
          <w:rStyle w:val="Strong"/>
          <w:rFonts w:cs="Calibri"/>
          <w:color w:val="000000"/>
          <w:sz w:val="40"/>
          <w:szCs w:val="40"/>
        </w:rPr>
      </w:pPr>
    </w:p>
    <w:p w:rsidR="00D16CBD" w:rsidRDefault="00D16CBD" w:rsidP="00D16CBD">
      <w:pPr>
        <w:tabs>
          <w:tab w:val="left" w:pos="3315"/>
        </w:tabs>
        <w:ind w:left="-851" w:right="-897"/>
        <w:rPr>
          <w:rStyle w:val="Strong"/>
          <w:rFonts w:cs="Calibri"/>
          <w:color w:val="000000"/>
          <w:sz w:val="40"/>
          <w:szCs w:val="40"/>
        </w:rPr>
      </w:pPr>
    </w:p>
    <w:p w:rsidR="00D16CBD" w:rsidRDefault="00D16CBD" w:rsidP="00D16CBD">
      <w:pPr>
        <w:tabs>
          <w:tab w:val="left" w:pos="3315"/>
        </w:tabs>
        <w:ind w:left="-851" w:right="-897"/>
        <w:rPr>
          <w:rStyle w:val="Strong"/>
          <w:rFonts w:cs="Calibri"/>
          <w:color w:val="000000"/>
          <w:sz w:val="40"/>
          <w:szCs w:val="40"/>
        </w:rPr>
      </w:pPr>
    </w:p>
    <w:p w:rsidR="00D16CBD" w:rsidRDefault="00D16CBD" w:rsidP="00D16CBD">
      <w:pPr>
        <w:tabs>
          <w:tab w:val="left" w:pos="3315"/>
        </w:tabs>
        <w:ind w:left="-851" w:right="-897"/>
        <w:rPr>
          <w:rStyle w:val="Strong"/>
          <w:rFonts w:cs="Calibri"/>
          <w:color w:val="000000"/>
          <w:sz w:val="40"/>
          <w:szCs w:val="40"/>
        </w:rPr>
      </w:pPr>
    </w:p>
    <w:p w:rsidR="00D16CBD" w:rsidRPr="00CE149C" w:rsidRDefault="00D16CBD" w:rsidP="00D16CBD">
      <w:pPr>
        <w:ind w:left="284" w:right="-897"/>
        <w:jc w:val="center"/>
        <w:rPr>
          <w:rFonts w:cs="Calibri"/>
          <w:b/>
          <w:i/>
        </w:rPr>
      </w:pPr>
      <w:r w:rsidRPr="00CE149C">
        <w:rPr>
          <w:rFonts w:cs="Calibri"/>
          <w:b/>
          <w:i/>
        </w:rPr>
        <w:t>For the purpose of this document, references to Soroptimist International Great Britain and Ireland (SIGBI) Limited and Soroptimist International may be written as “SIGBI” and “SI” only.</w:t>
      </w:r>
    </w:p>
    <w:p w:rsidR="00D16CBD" w:rsidRDefault="00D16CBD" w:rsidP="00D16CBD">
      <w:pPr>
        <w:ind w:left="284" w:right="-897"/>
        <w:jc w:val="center"/>
        <w:rPr>
          <w:rFonts w:ascii="Tahoma" w:hAnsi="Tahoma" w:cs="Tahoma"/>
          <w:b/>
          <w:i/>
        </w:rPr>
      </w:pPr>
    </w:p>
    <w:p w:rsidR="005D1C3D" w:rsidRDefault="005D1C3D" w:rsidP="008F7A36">
      <w:pPr>
        <w:ind w:left="-567" w:right="-613"/>
        <w:rPr>
          <w:b/>
          <w:color w:val="0070C0"/>
          <w:sz w:val="28"/>
          <w:szCs w:val="28"/>
        </w:rPr>
      </w:pPr>
    </w:p>
    <w:p w:rsidR="00D9293D" w:rsidRDefault="00DD22E7" w:rsidP="00D9293D">
      <w:pPr>
        <w:ind w:left="-567" w:right="-613"/>
        <w:jc w:val="center"/>
        <w:rPr>
          <w:b/>
          <w:color w:val="0070C0"/>
          <w:sz w:val="28"/>
          <w:szCs w:val="28"/>
        </w:rPr>
      </w:pPr>
      <w:r w:rsidRPr="00DD22E7">
        <w:rPr>
          <w:rFonts w:cs="Calibri"/>
          <w:b/>
          <w:sz w:val="28"/>
          <w:szCs w:val="28"/>
        </w:rPr>
        <w:br w:type="page"/>
      </w:r>
    </w:p>
    <w:p w:rsidR="00DD22E7" w:rsidRDefault="00DD22E7" w:rsidP="00D9293D">
      <w:pPr>
        <w:ind w:left="-567" w:right="-613"/>
        <w:jc w:val="center"/>
        <w:rPr>
          <w:rFonts w:cs="Arial"/>
          <w:b/>
          <w:sz w:val="28"/>
          <w:szCs w:val="28"/>
        </w:rPr>
      </w:pPr>
      <w:r w:rsidRPr="00DD22E7">
        <w:rPr>
          <w:rFonts w:cs="Arial"/>
          <w:b/>
          <w:sz w:val="28"/>
          <w:szCs w:val="28"/>
        </w:rPr>
        <w:t>The General Data Protection Regulation (“GDPR”)</w:t>
      </w:r>
    </w:p>
    <w:p w:rsidR="00D9293D" w:rsidRPr="00DD22E7" w:rsidRDefault="00D9293D" w:rsidP="00D9293D">
      <w:pPr>
        <w:ind w:left="-567" w:right="-613"/>
        <w:jc w:val="center"/>
        <w:rPr>
          <w:rFonts w:cs="Arial"/>
          <w:b/>
          <w:sz w:val="28"/>
          <w:szCs w:val="28"/>
        </w:rPr>
      </w:pPr>
    </w:p>
    <w:p w:rsidR="00DD22E7" w:rsidRPr="00DD22E7" w:rsidRDefault="00DD22E7" w:rsidP="00D16CBD">
      <w:pPr>
        <w:ind w:left="-851" w:right="-613"/>
        <w:rPr>
          <w:rFonts w:cs="Arial"/>
          <w:b/>
          <w:color w:val="0070C0"/>
          <w:sz w:val="24"/>
          <w:szCs w:val="24"/>
        </w:rPr>
      </w:pPr>
      <w:r w:rsidRPr="00DD22E7">
        <w:rPr>
          <w:rFonts w:cs="Arial"/>
          <w:b/>
          <w:color w:val="0070C0"/>
          <w:sz w:val="24"/>
          <w:szCs w:val="24"/>
        </w:rPr>
        <w:t>Overview</w:t>
      </w:r>
    </w:p>
    <w:p w:rsidR="00DD22E7" w:rsidRPr="00DD22E7" w:rsidRDefault="00DD22E7" w:rsidP="00D16CBD">
      <w:pPr>
        <w:ind w:left="-851" w:right="-613"/>
        <w:jc w:val="both"/>
        <w:rPr>
          <w:rFonts w:cs="Arial"/>
        </w:rPr>
      </w:pPr>
      <w:r w:rsidRPr="00DD22E7">
        <w:rPr>
          <w:rFonts w:cs="Arial"/>
        </w:rPr>
        <w:t xml:space="preserve">Growing digital technology means the world is a different place to what it was when the Data Protection Act 1998 (“DPA”) came into force.  Record keeping has shifted from paper to electronics, the methods for manipulating personal information have become more powerful and identity theft has become a significant problem.  People want greater choice and control over how their personal data is used.  </w:t>
      </w:r>
    </w:p>
    <w:p w:rsidR="00DD22E7" w:rsidRPr="00DD22E7" w:rsidRDefault="00DD22E7" w:rsidP="00D16CBD">
      <w:pPr>
        <w:ind w:left="-851" w:right="-613"/>
        <w:jc w:val="both"/>
        <w:rPr>
          <w:rFonts w:cs="Arial"/>
        </w:rPr>
      </w:pPr>
    </w:p>
    <w:p w:rsidR="00DD22E7" w:rsidRPr="00DD22E7" w:rsidRDefault="00DD22E7" w:rsidP="00D16CBD">
      <w:pPr>
        <w:ind w:left="-851" w:right="-613"/>
        <w:jc w:val="both"/>
        <w:rPr>
          <w:rFonts w:cs="Arial"/>
          <w:color w:val="212121"/>
        </w:rPr>
      </w:pPr>
      <w:r w:rsidRPr="00DD22E7">
        <w:rPr>
          <w:rFonts w:cs="Arial"/>
        </w:rPr>
        <w:t xml:space="preserve">The EU General Data Protection Regulation (“GDPR”) extends the data rights of individuals, making transparency a right and increases the obligations on organisations to have clear policies and procedures in place to protect personal data and to adopt appropriate technical and organisational measures.  </w:t>
      </w:r>
      <w:r w:rsidRPr="00DD22E7">
        <w:rPr>
          <w:rFonts w:cs="Arial"/>
          <w:color w:val="212121"/>
        </w:rPr>
        <w:t xml:space="preserve">Although the GDPR has been described as a game changer for data protection and privacy law, requiring substantial forward planning for every organisation, if organisations are already complying with the Data Protection Act, they may need to simply make tweaks to their current procedures.  </w:t>
      </w:r>
    </w:p>
    <w:p w:rsidR="00DD22E7" w:rsidRPr="00DD22E7" w:rsidRDefault="00DD22E7" w:rsidP="00D16CBD">
      <w:pPr>
        <w:ind w:left="-851" w:right="-613"/>
        <w:jc w:val="both"/>
        <w:rPr>
          <w:rFonts w:cs="Arial"/>
          <w:color w:val="212121"/>
        </w:rPr>
      </w:pPr>
    </w:p>
    <w:p w:rsidR="00DD22E7" w:rsidRPr="00DD22E7" w:rsidRDefault="00DD22E7" w:rsidP="00D16CBD">
      <w:pPr>
        <w:ind w:left="-851" w:right="-613"/>
        <w:jc w:val="both"/>
        <w:rPr>
          <w:rFonts w:cs="Arial"/>
        </w:rPr>
      </w:pPr>
      <w:r w:rsidRPr="00DD22E7">
        <w:rPr>
          <w:rFonts w:cs="Arial"/>
        </w:rPr>
        <w:t>The GDPR will come into force on 25 May 2018.  The new Data Protection Bill repeals the Data Protection Act 1998 and incorporates the GDPR into UK law</w:t>
      </w:r>
      <w:r w:rsidR="00C334F7">
        <w:rPr>
          <w:rFonts w:cs="Arial"/>
        </w:rPr>
        <w:t xml:space="preserve"> as well as incorporating some additional new provisions</w:t>
      </w:r>
      <w:r w:rsidRPr="00DD22E7">
        <w:rPr>
          <w:rFonts w:cs="Arial"/>
        </w:rPr>
        <w:t>.</w:t>
      </w:r>
    </w:p>
    <w:p w:rsidR="00DD22E7" w:rsidRPr="00DD22E7" w:rsidRDefault="00DD22E7" w:rsidP="00D16CBD">
      <w:pPr>
        <w:ind w:left="-851" w:right="-613"/>
        <w:jc w:val="center"/>
        <w:rPr>
          <w:rFonts w:cs="Arial"/>
          <w:b/>
          <w:sz w:val="24"/>
          <w:szCs w:val="24"/>
          <w:u w:val="single"/>
        </w:rPr>
      </w:pPr>
    </w:p>
    <w:p w:rsidR="00DD22E7" w:rsidRPr="00DD22E7" w:rsidRDefault="00DD22E7" w:rsidP="00D16CBD">
      <w:pPr>
        <w:ind w:left="-851" w:right="-613"/>
        <w:rPr>
          <w:rFonts w:cs="Arial"/>
          <w:color w:val="0070C0"/>
          <w:sz w:val="24"/>
          <w:szCs w:val="24"/>
        </w:rPr>
      </w:pPr>
      <w:r w:rsidRPr="00DD22E7">
        <w:rPr>
          <w:rFonts w:cs="Arial"/>
          <w:b/>
          <w:color w:val="0070C0"/>
          <w:sz w:val="24"/>
          <w:szCs w:val="24"/>
        </w:rPr>
        <w:t xml:space="preserve">How does the GDPR apply to </w:t>
      </w:r>
      <w:r w:rsidR="00724FE2">
        <w:rPr>
          <w:rFonts w:cs="Arial"/>
          <w:b/>
          <w:color w:val="0070C0"/>
          <w:sz w:val="24"/>
          <w:szCs w:val="24"/>
        </w:rPr>
        <w:t>the C</w:t>
      </w:r>
      <w:r w:rsidR="00DE46B4">
        <w:rPr>
          <w:rFonts w:cs="Arial"/>
          <w:b/>
          <w:color w:val="0070C0"/>
          <w:sz w:val="24"/>
          <w:szCs w:val="24"/>
        </w:rPr>
        <w:t>lub?</w:t>
      </w:r>
    </w:p>
    <w:p w:rsidR="00DD22E7" w:rsidRPr="00DD22E7" w:rsidRDefault="00DD22E7" w:rsidP="00D16CBD">
      <w:pPr>
        <w:ind w:left="-851" w:right="-613"/>
        <w:jc w:val="both"/>
        <w:rPr>
          <w:rFonts w:cs="Arial"/>
        </w:rPr>
      </w:pPr>
      <w:r w:rsidRPr="00DD22E7">
        <w:rPr>
          <w:rFonts w:cs="Arial"/>
        </w:rPr>
        <w:t xml:space="preserve">Every organisation in the EU will need to comply with GDPR and that means </w:t>
      </w:r>
      <w:r w:rsidR="001240B1">
        <w:rPr>
          <w:rFonts w:cs="Arial"/>
        </w:rPr>
        <w:t xml:space="preserve">SI </w:t>
      </w:r>
      <w:r w:rsidR="007D2C91">
        <w:rPr>
          <w:rFonts w:cs="Arial"/>
        </w:rPr>
        <w:t>St Albans and District</w:t>
      </w:r>
      <w:r w:rsidRPr="00DD22E7">
        <w:rPr>
          <w:rFonts w:cs="Arial"/>
        </w:rPr>
        <w:t xml:space="preserve"> will need to review the impact of the Regulation on its operations and determine what changes have to be made to ensure compliance.  </w:t>
      </w:r>
    </w:p>
    <w:p w:rsidR="00DD22E7" w:rsidRPr="00DD22E7" w:rsidRDefault="00DD22E7" w:rsidP="00D16CBD">
      <w:pPr>
        <w:ind w:left="-851" w:right="-613"/>
        <w:jc w:val="both"/>
        <w:rPr>
          <w:rFonts w:cs="Arial"/>
        </w:rPr>
      </w:pPr>
    </w:p>
    <w:p w:rsidR="00DD22E7" w:rsidRPr="00DD22E7" w:rsidRDefault="00DD22E7" w:rsidP="00D16CBD">
      <w:pPr>
        <w:ind w:left="-851" w:right="-613"/>
        <w:jc w:val="both"/>
        <w:rPr>
          <w:rFonts w:cs="Arial"/>
        </w:rPr>
      </w:pPr>
      <w:r w:rsidRPr="00DD22E7">
        <w:rPr>
          <w:rFonts w:cs="Arial"/>
        </w:rPr>
        <w:t>SI</w:t>
      </w:r>
      <w:r w:rsidR="008C7D91">
        <w:rPr>
          <w:rFonts w:cs="Arial"/>
        </w:rPr>
        <w:t xml:space="preserve"> </w:t>
      </w:r>
      <w:r w:rsidR="007D2C91">
        <w:rPr>
          <w:rFonts w:cs="Arial"/>
        </w:rPr>
        <w:t>St Albans and District</w:t>
      </w:r>
      <w:r w:rsidRPr="00DD22E7">
        <w:rPr>
          <w:rFonts w:cs="Arial"/>
        </w:rPr>
        <w:t xml:space="preserve"> comes within the definition of </w:t>
      </w:r>
      <w:r w:rsidRPr="00DD22E7">
        <w:rPr>
          <w:rFonts w:cs="Arial"/>
          <w:i/>
        </w:rPr>
        <w:t>data controller</w:t>
      </w:r>
      <w:r w:rsidRPr="00DD22E7">
        <w:rPr>
          <w:rFonts w:cs="Arial"/>
        </w:rPr>
        <w:t xml:space="preserve"> in the legislation, as a ‘body, which determines the purposes and means of the </w:t>
      </w:r>
      <w:r w:rsidRPr="00DD22E7">
        <w:rPr>
          <w:rFonts w:cs="Arial"/>
          <w:i/>
        </w:rPr>
        <w:t>processing</w:t>
      </w:r>
      <w:r w:rsidRPr="00DD22E7">
        <w:rPr>
          <w:rFonts w:cs="Arial"/>
        </w:rPr>
        <w:t xml:space="preserve"> of </w:t>
      </w:r>
      <w:r w:rsidRPr="00DD22E7">
        <w:rPr>
          <w:rFonts w:cs="Arial"/>
          <w:i/>
        </w:rPr>
        <w:t>personal data’</w:t>
      </w:r>
      <w:r w:rsidRPr="00DD22E7">
        <w:rPr>
          <w:rFonts w:cs="Arial"/>
        </w:rPr>
        <w:t>.</w:t>
      </w:r>
    </w:p>
    <w:p w:rsidR="00DD22E7" w:rsidRPr="00DD22E7" w:rsidRDefault="00DD22E7" w:rsidP="00D16CBD">
      <w:pPr>
        <w:ind w:left="-851" w:right="-613"/>
        <w:jc w:val="both"/>
        <w:rPr>
          <w:rFonts w:cs="Arial"/>
          <w:i/>
        </w:rPr>
      </w:pPr>
    </w:p>
    <w:p w:rsidR="00DD22E7" w:rsidRPr="00DD22E7" w:rsidRDefault="00DD22E7" w:rsidP="00D16CBD">
      <w:pPr>
        <w:ind w:left="-851" w:right="-613"/>
        <w:jc w:val="both"/>
        <w:rPr>
          <w:rFonts w:cs="Arial"/>
        </w:rPr>
      </w:pPr>
      <w:r w:rsidRPr="00DD22E7">
        <w:rPr>
          <w:rFonts w:cs="Arial"/>
          <w:i/>
        </w:rPr>
        <w:t xml:space="preserve">Processing </w:t>
      </w:r>
      <w:r w:rsidRPr="00DD22E7">
        <w:rPr>
          <w:rFonts w:cs="Arial"/>
        </w:rPr>
        <w:t>means ‘obtaining, recording, or holding information or data or carrying out any operation on the information or data”.</w:t>
      </w:r>
    </w:p>
    <w:p w:rsidR="00DD22E7" w:rsidRPr="00DD22E7" w:rsidRDefault="00DD22E7" w:rsidP="00D16CBD">
      <w:pPr>
        <w:ind w:left="-851" w:right="-613"/>
        <w:jc w:val="both"/>
        <w:rPr>
          <w:rFonts w:cs="Arial"/>
          <w:i/>
        </w:rPr>
      </w:pPr>
    </w:p>
    <w:p w:rsidR="00DD22E7" w:rsidRPr="00DD22E7" w:rsidRDefault="00DD22E7" w:rsidP="00D16CBD">
      <w:pPr>
        <w:ind w:left="-851" w:right="-613"/>
        <w:jc w:val="both"/>
        <w:rPr>
          <w:rFonts w:cs="Arial"/>
        </w:rPr>
      </w:pPr>
      <w:r w:rsidRPr="00DD22E7">
        <w:rPr>
          <w:rFonts w:cs="Arial"/>
          <w:i/>
        </w:rPr>
        <w:t xml:space="preserve">Personal data </w:t>
      </w:r>
      <w:r w:rsidRPr="00DD22E7">
        <w:rPr>
          <w:rFonts w:cs="Arial"/>
        </w:rPr>
        <w:t>is ‘information relating to a living individual who can be identified from that data (</w:t>
      </w:r>
      <w:r w:rsidRPr="00DD22E7">
        <w:rPr>
          <w:rFonts w:cs="Arial"/>
          <w:i/>
        </w:rPr>
        <w:t>data subject</w:t>
      </w:r>
      <w:r w:rsidRPr="00DD22E7">
        <w:rPr>
          <w:rFonts w:cs="Arial"/>
        </w:rPr>
        <w:t>).</w:t>
      </w:r>
    </w:p>
    <w:p w:rsidR="00DD22E7" w:rsidRPr="00DD22E7" w:rsidRDefault="00DD22E7" w:rsidP="00D16CBD">
      <w:pPr>
        <w:ind w:left="-851" w:right="-613"/>
        <w:jc w:val="both"/>
        <w:rPr>
          <w:rFonts w:cs="Arial"/>
          <w:u w:val="single"/>
        </w:rPr>
      </w:pPr>
    </w:p>
    <w:p w:rsidR="00DD22E7" w:rsidRPr="00DD22E7" w:rsidRDefault="00DD22E7" w:rsidP="00D16CBD">
      <w:pPr>
        <w:spacing w:after="120"/>
        <w:ind w:left="-851" w:right="-613"/>
        <w:rPr>
          <w:rFonts w:cs="Arial"/>
          <w:b/>
          <w:color w:val="0070C0"/>
          <w:sz w:val="24"/>
          <w:szCs w:val="24"/>
        </w:rPr>
      </w:pPr>
      <w:r w:rsidRPr="00DD22E7">
        <w:rPr>
          <w:rFonts w:cs="Arial"/>
          <w:b/>
          <w:color w:val="0070C0"/>
          <w:sz w:val="24"/>
          <w:szCs w:val="24"/>
        </w:rPr>
        <w:t>Steps to take now</w:t>
      </w:r>
    </w:p>
    <w:p w:rsidR="00DD22E7" w:rsidRPr="00DD22E7" w:rsidRDefault="00DD22E7" w:rsidP="00D16CBD">
      <w:pPr>
        <w:ind w:left="-851" w:right="-613"/>
        <w:rPr>
          <w:rFonts w:cs="Arial"/>
        </w:rPr>
      </w:pPr>
      <w:r w:rsidRPr="00DD22E7">
        <w:rPr>
          <w:rFonts w:cs="Arial"/>
        </w:rPr>
        <w:t>These are the steps you should take immediately:</w:t>
      </w:r>
    </w:p>
    <w:p w:rsidR="00DD22E7" w:rsidRPr="00DD22E7" w:rsidRDefault="00DD22E7" w:rsidP="00D9293D">
      <w:pPr>
        <w:numPr>
          <w:ilvl w:val="0"/>
          <w:numId w:val="16"/>
        </w:numPr>
        <w:spacing w:after="160" w:line="259" w:lineRule="auto"/>
        <w:ind w:left="-284" w:right="-613" w:hanging="567"/>
        <w:contextualSpacing/>
        <w:jc w:val="both"/>
        <w:rPr>
          <w:rFonts w:eastAsia="Times New Roman" w:cs="Arial"/>
          <w:lang w:eastAsia="en-GB"/>
        </w:rPr>
      </w:pPr>
      <w:r w:rsidRPr="00DD22E7">
        <w:rPr>
          <w:rFonts w:eastAsia="Times New Roman" w:cs="Arial"/>
          <w:lang w:eastAsia="en-GB"/>
        </w:rPr>
        <w:t xml:space="preserve">Awareness – ensure the key people </w:t>
      </w:r>
      <w:r w:rsidR="00723387">
        <w:rPr>
          <w:rFonts w:eastAsia="Times New Roman" w:cs="Arial"/>
          <w:lang w:eastAsia="en-GB"/>
        </w:rPr>
        <w:t xml:space="preserve">(officers and members) </w:t>
      </w:r>
      <w:r w:rsidRPr="00DD22E7">
        <w:rPr>
          <w:rFonts w:eastAsia="Times New Roman" w:cs="Arial"/>
          <w:lang w:eastAsia="en-GB"/>
        </w:rPr>
        <w:t xml:space="preserve">are aware that the law is changing to the GDPR.  </w:t>
      </w:r>
    </w:p>
    <w:p w:rsidR="00DD22E7" w:rsidRPr="00DD22E7" w:rsidRDefault="00DD22E7" w:rsidP="00D16CBD">
      <w:pPr>
        <w:ind w:left="-851" w:right="-613"/>
        <w:contextualSpacing/>
        <w:jc w:val="both"/>
        <w:rPr>
          <w:rFonts w:eastAsia="Times New Roman" w:cs="Arial"/>
          <w:lang w:eastAsia="en-GB"/>
        </w:rPr>
      </w:pPr>
    </w:p>
    <w:p w:rsidR="00DD22E7" w:rsidRPr="00DD22E7" w:rsidRDefault="00DD22E7" w:rsidP="00D9293D">
      <w:pPr>
        <w:numPr>
          <w:ilvl w:val="0"/>
          <w:numId w:val="16"/>
        </w:numPr>
        <w:spacing w:after="160" w:line="259" w:lineRule="auto"/>
        <w:ind w:left="-284" w:right="-613" w:hanging="567"/>
        <w:contextualSpacing/>
        <w:jc w:val="both"/>
        <w:rPr>
          <w:rFonts w:eastAsia="Times New Roman" w:cs="Arial"/>
          <w:lang w:eastAsia="en-GB"/>
        </w:rPr>
      </w:pPr>
      <w:r w:rsidRPr="00DD22E7">
        <w:rPr>
          <w:rFonts w:eastAsia="Times New Roman" w:cs="Arial"/>
          <w:lang w:eastAsia="en-GB"/>
        </w:rPr>
        <w:t xml:space="preserve">Audit - Carry out an audit of the personal data you currently hold across the organisation.  You should document your answers to the following questions – </w:t>
      </w:r>
    </w:p>
    <w:p w:rsidR="00DD22E7" w:rsidRPr="00DD22E7" w:rsidRDefault="00D9293D" w:rsidP="00D9293D">
      <w:pPr>
        <w:numPr>
          <w:ilvl w:val="0"/>
          <w:numId w:val="21"/>
        </w:numPr>
        <w:spacing w:after="160" w:line="259" w:lineRule="auto"/>
        <w:ind w:left="567" w:right="-613" w:hanging="851"/>
        <w:contextualSpacing/>
        <w:jc w:val="both"/>
        <w:rPr>
          <w:rFonts w:eastAsia="Times New Roman" w:cs="Arial"/>
          <w:lang w:eastAsia="en-GB"/>
        </w:rPr>
      </w:pPr>
      <w:r>
        <w:rPr>
          <w:rFonts w:eastAsia="Times New Roman" w:cs="Arial"/>
          <w:lang w:eastAsia="en-GB"/>
        </w:rPr>
        <w:t xml:space="preserve">     </w:t>
      </w:r>
      <w:r w:rsidR="00DD22E7" w:rsidRPr="00DD22E7">
        <w:rPr>
          <w:rFonts w:eastAsia="Times New Roman" w:cs="Arial"/>
          <w:lang w:eastAsia="en-GB"/>
        </w:rPr>
        <w:t>What personal data do you hold and where did it come from?</w:t>
      </w:r>
    </w:p>
    <w:p w:rsidR="00DD22E7" w:rsidRPr="00DD22E7" w:rsidRDefault="00D9293D" w:rsidP="00D9293D">
      <w:pPr>
        <w:numPr>
          <w:ilvl w:val="0"/>
          <w:numId w:val="21"/>
        </w:numPr>
        <w:spacing w:after="160" w:line="259" w:lineRule="auto"/>
        <w:ind w:left="284" w:right="-613" w:hanging="568"/>
        <w:contextualSpacing/>
        <w:jc w:val="both"/>
        <w:rPr>
          <w:rFonts w:eastAsia="Times New Roman" w:cs="Arial"/>
          <w:lang w:eastAsia="en-GB"/>
        </w:rPr>
      </w:pPr>
      <w:r>
        <w:rPr>
          <w:rFonts w:eastAsia="Times New Roman" w:cs="Arial"/>
          <w:lang w:eastAsia="en-GB"/>
        </w:rPr>
        <w:t xml:space="preserve">     </w:t>
      </w:r>
      <w:r w:rsidR="00DD22E7" w:rsidRPr="00DD22E7">
        <w:rPr>
          <w:rFonts w:eastAsia="Times New Roman" w:cs="Arial"/>
          <w:lang w:eastAsia="en-GB"/>
        </w:rPr>
        <w:t>How is it stored (electronic/paper?) and where does it reside physically? (</w:t>
      </w:r>
      <w:r w:rsidR="00343A92">
        <w:rPr>
          <w:rFonts w:eastAsia="Times New Roman" w:cs="Arial"/>
          <w:lang w:eastAsia="en-GB"/>
        </w:rPr>
        <w:t xml:space="preserve">For example, </w:t>
      </w:r>
      <w:r w:rsidR="00DD22E7" w:rsidRPr="00DD22E7">
        <w:rPr>
          <w:rFonts w:eastAsia="Times New Roman" w:cs="Arial"/>
          <w:lang w:eastAsia="en-GB"/>
        </w:rPr>
        <w:t>if you use a Cloud solution, where is the Cloud supplier based?)</w:t>
      </w:r>
    </w:p>
    <w:p w:rsidR="00DD22E7" w:rsidRPr="00DD22E7" w:rsidRDefault="00D9293D" w:rsidP="00D9293D">
      <w:pPr>
        <w:numPr>
          <w:ilvl w:val="0"/>
          <w:numId w:val="21"/>
        </w:numPr>
        <w:spacing w:after="160" w:line="259" w:lineRule="auto"/>
        <w:ind w:left="567" w:right="-613" w:hanging="851"/>
        <w:contextualSpacing/>
        <w:jc w:val="both"/>
        <w:rPr>
          <w:rFonts w:eastAsia="Times New Roman" w:cs="Arial"/>
          <w:lang w:eastAsia="en-GB"/>
        </w:rPr>
      </w:pPr>
      <w:r>
        <w:rPr>
          <w:rFonts w:eastAsia="Times New Roman" w:cs="Arial"/>
          <w:lang w:eastAsia="en-GB"/>
        </w:rPr>
        <w:t xml:space="preserve">     </w:t>
      </w:r>
      <w:r w:rsidR="00DD22E7" w:rsidRPr="00DD22E7">
        <w:rPr>
          <w:rFonts w:eastAsia="Times New Roman" w:cs="Arial"/>
          <w:lang w:eastAsia="en-GB"/>
        </w:rPr>
        <w:t>What is the lawful basis for processing that data? (see below)</w:t>
      </w:r>
    </w:p>
    <w:p w:rsidR="00DD22E7" w:rsidRPr="00DD22E7" w:rsidRDefault="00D9293D" w:rsidP="00D9293D">
      <w:pPr>
        <w:numPr>
          <w:ilvl w:val="0"/>
          <w:numId w:val="21"/>
        </w:numPr>
        <w:spacing w:after="160" w:line="259" w:lineRule="auto"/>
        <w:ind w:left="567" w:right="-613" w:hanging="851"/>
        <w:contextualSpacing/>
        <w:jc w:val="both"/>
        <w:rPr>
          <w:rFonts w:eastAsia="Times New Roman" w:cs="Arial"/>
          <w:lang w:eastAsia="en-GB"/>
        </w:rPr>
      </w:pPr>
      <w:r>
        <w:rPr>
          <w:rFonts w:eastAsia="Times New Roman" w:cs="Arial"/>
          <w:lang w:eastAsia="en-GB"/>
        </w:rPr>
        <w:t xml:space="preserve">     </w:t>
      </w:r>
      <w:r w:rsidR="00DD22E7" w:rsidRPr="00DD22E7">
        <w:rPr>
          <w:rFonts w:eastAsia="Times New Roman" w:cs="Arial"/>
          <w:lang w:eastAsia="en-GB"/>
        </w:rPr>
        <w:t>What have you told the data subjects about the processing you carry out?</w:t>
      </w:r>
    </w:p>
    <w:p w:rsidR="00DD22E7" w:rsidRPr="00DD22E7" w:rsidRDefault="00D9293D" w:rsidP="00D9293D">
      <w:pPr>
        <w:numPr>
          <w:ilvl w:val="0"/>
          <w:numId w:val="21"/>
        </w:numPr>
        <w:spacing w:after="160" w:line="259" w:lineRule="auto"/>
        <w:ind w:left="567" w:right="-613" w:hanging="851"/>
        <w:contextualSpacing/>
        <w:jc w:val="both"/>
        <w:rPr>
          <w:rFonts w:eastAsia="Times New Roman" w:cs="Arial"/>
          <w:lang w:eastAsia="en-GB"/>
        </w:rPr>
      </w:pPr>
      <w:r>
        <w:rPr>
          <w:rFonts w:eastAsia="Times New Roman" w:cs="Arial"/>
          <w:lang w:eastAsia="en-GB"/>
        </w:rPr>
        <w:t xml:space="preserve">     </w:t>
      </w:r>
      <w:r w:rsidR="00DD22E7" w:rsidRPr="00DD22E7">
        <w:rPr>
          <w:rFonts w:eastAsia="Times New Roman" w:cs="Arial"/>
          <w:lang w:eastAsia="en-GB"/>
        </w:rPr>
        <w:t>What do you do with it and what are you planning to do with it?</w:t>
      </w:r>
    </w:p>
    <w:p w:rsidR="00DD22E7" w:rsidRPr="00DD22E7" w:rsidRDefault="00D9293D" w:rsidP="00D9293D">
      <w:pPr>
        <w:numPr>
          <w:ilvl w:val="0"/>
          <w:numId w:val="21"/>
        </w:numPr>
        <w:spacing w:after="160" w:line="259" w:lineRule="auto"/>
        <w:ind w:left="567" w:right="-613" w:hanging="851"/>
        <w:contextualSpacing/>
        <w:jc w:val="both"/>
        <w:rPr>
          <w:rFonts w:eastAsia="Times New Roman" w:cs="Arial"/>
          <w:lang w:eastAsia="en-GB"/>
        </w:rPr>
      </w:pPr>
      <w:r>
        <w:rPr>
          <w:rFonts w:eastAsia="Times New Roman" w:cs="Arial"/>
          <w:lang w:eastAsia="en-GB"/>
        </w:rPr>
        <w:t xml:space="preserve">     </w:t>
      </w:r>
      <w:r w:rsidR="00DD22E7" w:rsidRPr="00DD22E7">
        <w:rPr>
          <w:rFonts w:eastAsia="Times New Roman" w:cs="Arial"/>
          <w:lang w:eastAsia="en-GB"/>
        </w:rPr>
        <w:t>Who do you share that data with? (see below)</w:t>
      </w:r>
    </w:p>
    <w:p w:rsidR="00DD22E7" w:rsidRPr="00DD22E7" w:rsidRDefault="00D9293D" w:rsidP="00D9293D">
      <w:pPr>
        <w:numPr>
          <w:ilvl w:val="0"/>
          <w:numId w:val="21"/>
        </w:numPr>
        <w:spacing w:after="160" w:line="259" w:lineRule="auto"/>
        <w:ind w:left="567" w:right="-613" w:hanging="851"/>
        <w:contextualSpacing/>
        <w:jc w:val="both"/>
        <w:rPr>
          <w:rFonts w:eastAsia="Times New Roman" w:cs="Arial"/>
          <w:lang w:eastAsia="en-GB"/>
        </w:rPr>
      </w:pPr>
      <w:r>
        <w:rPr>
          <w:rFonts w:eastAsia="Times New Roman" w:cs="Arial"/>
          <w:lang w:eastAsia="en-GB"/>
        </w:rPr>
        <w:t xml:space="preserve">     </w:t>
      </w:r>
      <w:r w:rsidR="00DD22E7" w:rsidRPr="00DD22E7">
        <w:rPr>
          <w:rFonts w:eastAsia="Times New Roman" w:cs="Arial"/>
          <w:lang w:eastAsia="en-GB"/>
        </w:rPr>
        <w:t>How secure is that data?</w:t>
      </w:r>
    </w:p>
    <w:p w:rsidR="00DD22E7" w:rsidRPr="00DD22E7" w:rsidRDefault="00D9293D" w:rsidP="00D9293D">
      <w:pPr>
        <w:numPr>
          <w:ilvl w:val="0"/>
          <w:numId w:val="21"/>
        </w:numPr>
        <w:spacing w:after="160" w:line="259" w:lineRule="auto"/>
        <w:ind w:left="567" w:right="-613" w:hanging="851"/>
        <w:contextualSpacing/>
        <w:jc w:val="both"/>
        <w:rPr>
          <w:rFonts w:eastAsia="Times New Roman" w:cs="Arial"/>
          <w:lang w:eastAsia="en-GB"/>
        </w:rPr>
      </w:pPr>
      <w:r>
        <w:rPr>
          <w:rFonts w:eastAsia="Times New Roman" w:cs="Arial"/>
          <w:lang w:eastAsia="en-GB"/>
        </w:rPr>
        <w:t xml:space="preserve">     </w:t>
      </w:r>
      <w:r w:rsidR="00DD22E7" w:rsidRPr="00DD22E7">
        <w:rPr>
          <w:rFonts w:eastAsia="Times New Roman" w:cs="Arial"/>
          <w:lang w:eastAsia="en-GB"/>
        </w:rPr>
        <w:t>How long is data held for and what is the reason for that time period?</w:t>
      </w:r>
    </w:p>
    <w:p w:rsidR="00DD22E7" w:rsidRPr="00DD22E7" w:rsidRDefault="00DD22E7" w:rsidP="00D16CBD">
      <w:pPr>
        <w:ind w:left="-851" w:right="-613"/>
        <w:jc w:val="both"/>
        <w:rPr>
          <w:rFonts w:cs="Arial"/>
        </w:rPr>
      </w:pPr>
    </w:p>
    <w:p w:rsidR="00DD22E7" w:rsidRPr="00DD22E7" w:rsidRDefault="00DD22E7" w:rsidP="00D9293D">
      <w:pPr>
        <w:numPr>
          <w:ilvl w:val="0"/>
          <w:numId w:val="16"/>
        </w:numPr>
        <w:spacing w:after="160" w:line="259" w:lineRule="auto"/>
        <w:ind w:left="-284" w:right="-613" w:hanging="567"/>
        <w:contextualSpacing/>
        <w:jc w:val="both"/>
        <w:rPr>
          <w:rFonts w:eastAsia="Times New Roman" w:cs="Arial"/>
          <w:lang w:eastAsia="en-GB"/>
        </w:rPr>
      </w:pPr>
      <w:r w:rsidRPr="00DD22E7">
        <w:rPr>
          <w:rFonts w:eastAsia="Times New Roman" w:cs="Arial"/>
          <w:lang w:eastAsia="en-GB"/>
        </w:rPr>
        <w:t xml:space="preserve">Privacy information – </w:t>
      </w:r>
      <w:r w:rsidR="00723387">
        <w:rPr>
          <w:rFonts w:eastAsia="Times New Roman" w:cs="Arial"/>
          <w:lang w:eastAsia="en-GB"/>
        </w:rPr>
        <w:t>make sure you have a</w:t>
      </w:r>
      <w:r w:rsidRPr="00DD22E7">
        <w:rPr>
          <w:rFonts w:eastAsia="Times New Roman" w:cs="Arial"/>
          <w:lang w:eastAsia="en-GB"/>
        </w:rPr>
        <w:t xml:space="preserve"> privacy notice</w:t>
      </w:r>
      <w:r w:rsidR="00724FE2">
        <w:rPr>
          <w:rFonts w:eastAsia="Times New Roman" w:cs="Arial"/>
          <w:lang w:eastAsia="en-GB"/>
        </w:rPr>
        <w:t xml:space="preserve"> on the C</w:t>
      </w:r>
      <w:r w:rsidR="00723387">
        <w:rPr>
          <w:rFonts w:eastAsia="Times New Roman" w:cs="Arial"/>
          <w:lang w:eastAsia="en-GB"/>
        </w:rPr>
        <w:t>lub website and that members who do not have online access have access to a hard copy.</w:t>
      </w:r>
      <w:r w:rsidRPr="00DD22E7">
        <w:rPr>
          <w:rFonts w:eastAsia="Times New Roman" w:cs="Arial"/>
          <w:lang w:eastAsia="en-GB"/>
        </w:rPr>
        <w:t xml:space="preserve"> </w:t>
      </w:r>
      <w:r w:rsidR="00724FE2">
        <w:rPr>
          <w:rFonts w:eastAsia="Times New Roman" w:cs="Arial"/>
          <w:lang w:eastAsia="en-GB"/>
        </w:rPr>
        <w:t>The C</w:t>
      </w:r>
      <w:r w:rsidR="00723387">
        <w:rPr>
          <w:rFonts w:eastAsia="Times New Roman" w:cs="Arial"/>
          <w:lang w:eastAsia="en-GB"/>
        </w:rPr>
        <w:t xml:space="preserve">lub </w:t>
      </w:r>
      <w:r w:rsidRPr="00DD22E7">
        <w:rPr>
          <w:rFonts w:eastAsia="Times New Roman" w:cs="Arial"/>
          <w:lang w:eastAsia="en-GB"/>
        </w:rPr>
        <w:t>need</w:t>
      </w:r>
      <w:r w:rsidR="00723387">
        <w:rPr>
          <w:rFonts w:eastAsia="Times New Roman" w:cs="Arial"/>
          <w:lang w:eastAsia="en-GB"/>
        </w:rPr>
        <w:t>s</w:t>
      </w:r>
      <w:r w:rsidRPr="00DD22E7">
        <w:rPr>
          <w:rFonts w:eastAsia="Times New Roman" w:cs="Arial"/>
          <w:lang w:eastAsia="en-GB"/>
        </w:rPr>
        <w:t xml:space="preserve"> to explain (to Members/others) the different ways information will be used, what we will not do with the data, how we will ensure its security, how </w:t>
      </w:r>
      <w:r w:rsidR="00723387">
        <w:rPr>
          <w:rFonts w:eastAsia="Times New Roman" w:cs="Arial"/>
          <w:lang w:eastAsia="en-GB"/>
        </w:rPr>
        <w:t>individuals</w:t>
      </w:r>
      <w:r w:rsidRPr="00DD22E7">
        <w:rPr>
          <w:rFonts w:eastAsia="Times New Roman" w:cs="Arial"/>
          <w:lang w:eastAsia="en-GB"/>
        </w:rPr>
        <w:t xml:space="preserve"> may access their data and how to make a complaint.  </w:t>
      </w:r>
    </w:p>
    <w:p w:rsidR="00DD22E7" w:rsidRDefault="00DD22E7" w:rsidP="00D9293D">
      <w:pPr>
        <w:ind w:left="-284" w:right="-613" w:hanging="567"/>
        <w:contextualSpacing/>
        <w:jc w:val="both"/>
        <w:rPr>
          <w:rFonts w:eastAsia="Times New Roman" w:cs="Arial"/>
          <w:lang w:eastAsia="en-GB"/>
        </w:rPr>
      </w:pPr>
    </w:p>
    <w:p w:rsidR="00D9293D" w:rsidRPr="00DD22E7" w:rsidRDefault="00D9293D" w:rsidP="00D9293D">
      <w:pPr>
        <w:ind w:left="-284" w:right="-613" w:hanging="567"/>
        <w:contextualSpacing/>
        <w:jc w:val="both"/>
        <w:rPr>
          <w:rFonts w:eastAsia="Times New Roman" w:cs="Arial"/>
          <w:lang w:eastAsia="en-GB"/>
        </w:rPr>
      </w:pPr>
    </w:p>
    <w:p w:rsidR="00DD22E7" w:rsidRPr="00DD22E7" w:rsidRDefault="00DD22E7" w:rsidP="00D9293D">
      <w:pPr>
        <w:numPr>
          <w:ilvl w:val="0"/>
          <w:numId w:val="16"/>
        </w:numPr>
        <w:spacing w:after="160" w:line="259" w:lineRule="auto"/>
        <w:ind w:left="-284" w:right="-613" w:hanging="567"/>
        <w:contextualSpacing/>
        <w:jc w:val="both"/>
        <w:rPr>
          <w:rFonts w:eastAsia="Times New Roman" w:cs="Arial"/>
          <w:lang w:eastAsia="en-GB"/>
        </w:rPr>
      </w:pPr>
      <w:r w:rsidRPr="00DD22E7">
        <w:rPr>
          <w:rFonts w:eastAsia="Times New Roman" w:cs="Arial"/>
          <w:lang w:eastAsia="en-GB"/>
        </w:rPr>
        <w:t xml:space="preserve">Individual rights – consider all of the rights (see below) and how </w:t>
      </w:r>
      <w:r w:rsidR="00724FE2">
        <w:rPr>
          <w:rFonts w:eastAsia="Times New Roman" w:cs="Arial"/>
          <w:lang w:eastAsia="en-GB"/>
        </w:rPr>
        <w:t>the C</w:t>
      </w:r>
      <w:r w:rsidR="00910310">
        <w:rPr>
          <w:rFonts w:eastAsia="Times New Roman" w:cs="Arial"/>
          <w:lang w:eastAsia="en-GB"/>
        </w:rPr>
        <w:t>lub</w:t>
      </w:r>
      <w:r w:rsidRPr="00DD22E7">
        <w:rPr>
          <w:rFonts w:eastAsia="Times New Roman" w:cs="Arial"/>
          <w:lang w:eastAsia="en-GB"/>
        </w:rPr>
        <w:t xml:space="preserve"> would ensure these can be met.  For example, how </w:t>
      </w:r>
      <w:r w:rsidR="00724FE2">
        <w:rPr>
          <w:rFonts w:eastAsia="Times New Roman" w:cs="Arial"/>
          <w:lang w:eastAsia="en-GB"/>
        </w:rPr>
        <w:t>the C</w:t>
      </w:r>
      <w:r w:rsidR="00910310">
        <w:rPr>
          <w:rFonts w:eastAsia="Times New Roman" w:cs="Arial"/>
          <w:lang w:eastAsia="en-GB"/>
        </w:rPr>
        <w:t>lub</w:t>
      </w:r>
      <w:r w:rsidRPr="00DD22E7">
        <w:rPr>
          <w:rFonts w:eastAsia="Times New Roman" w:cs="Arial"/>
          <w:lang w:eastAsia="en-GB"/>
        </w:rPr>
        <w:t xml:space="preserve"> would deal with a subject access request.</w:t>
      </w:r>
    </w:p>
    <w:p w:rsidR="00DD22E7" w:rsidRPr="00DD22E7" w:rsidRDefault="00DD22E7" w:rsidP="00D9293D">
      <w:pPr>
        <w:ind w:left="-284" w:right="-613" w:hanging="567"/>
        <w:contextualSpacing/>
        <w:jc w:val="both"/>
        <w:rPr>
          <w:rFonts w:eastAsia="Times New Roman" w:cs="Arial"/>
          <w:lang w:eastAsia="en-GB"/>
        </w:rPr>
      </w:pPr>
    </w:p>
    <w:p w:rsidR="00DD22E7" w:rsidRPr="00DD22E7" w:rsidRDefault="00DD22E7" w:rsidP="00D9293D">
      <w:pPr>
        <w:numPr>
          <w:ilvl w:val="0"/>
          <w:numId w:val="16"/>
        </w:numPr>
        <w:spacing w:after="160" w:line="259" w:lineRule="auto"/>
        <w:ind w:left="-284" w:right="-613" w:hanging="567"/>
        <w:contextualSpacing/>
        <w:rPr>
          <w:rFonts w:eastAsia="Times New Roman" w:cs="Arial"/>
          <w:lang w:eastAsia="en-GB"/>
        </w:rPr>
      </w:pPr>
      <w:r w:rsidRPr="00DD22E7">
        <w:rPr>
          <w:rFonts w:eastAsia="Times New Roman" w:cs="Arial"/>
          <w:lang w:eastAsia="en-GB"/>
        </w:rPr>
        <w:t>Data breaches – put in place procedures to detect, report and investigate a personal data breach.</w:t>
      </w:r>
    </w:p>
    <w:p w:rsidR="00DD22E7" w:rsidRPr="00DD22E7" w:rsidRDefault="00DD22E7" w:rsidP="00D9293D">
      <w:pPr>
        <w:ind w:left="-284" w:right="-613" w:hanging="567"/>
        <w:contextualSpacing/>
        <w:rPr>
          <w:rFonts w:eastAsia="Times New Roman" w:cs="Arial"/>
          <w:lang w:eastAsia="en-GB"/>
        </w:rPr>
      </w:pPr>
    </w:p>
    <w:p w:rsidR="00DD22E7" w:rsidRDefault="00DD22E7" w:rsidP="00D9293D">
      <w:pPr>
        <w:numPr>
          <w:ilvl w:val="0"/>
          <w:numId w:val="16"/>
        </w:numPr>
        <w:spacing w:after="160" w:line="259" w:lineRule="auto"/>
        <w:ind w:left="-284" w:right="-613" w:hanging="567"/>
        <w:contextualSpacing/>
        <w:jc w:val="both"/>
        <w:rPr>
          <w:rFonts w:eastAsia="Times New Roman" w:cs="Arial"/>
          <w:lang w:eastAsia="en-GB"/>
        </w:rPr>
      </w:pPr>
      <w:r w:rsidRPr="00DD22E7">
        <w:rPr>
          <w:rFonts w:eastAsia="Times New Roman" w:cs="Arial"/>
          <w:lang w:eastAsia="en-GB"/>
        </w:rPr>
        <w:t xml:space="preserve">Person Responsible – designate someone to take responsibility for data protection compliance </w:t>
      </w:r>
    </w:p>
    <w:p w:rsidR="00910310" w:rsidRPr="00DD22E7" w:rsidRDefault="00910310" w:rsidP="00D16CBD">
      <w:pPr>
        <w:spacing w:after="160" w:line="259" w:lineRule="auto"/>
        <w:ind w:left="-851" w:right="-613"/>
        <w:contextualSpacing/>
        <w:jc w:val="both"/>
        <w:rPr>
          <w:rFonts w:eastAsia="Times New Roman" w:cs="Arial"/>
          <w:lang w:eastAsia="en-GB"/>
        </w:rPr>
      </w:pPr>
    </w:p>
    <w:p w:rsidR="00DD22E7" w:rsidRPr="00DD22E7" w:rsidRDefault="00DD22E7" w:rsidP="00D16CBD">
      <w:pPr>
        <w:ind w:left="-851" w:right="-613"/>
        <w:contextualSpacing/>
        <w:jc w:val="both"/>
        <w:rPr>
          <w:rFonts w:eastAsia="Times New Roman" w:cs="Arial"/>
          <w:lang w:eastAsia="en-GB"/>
        </w:rPr>
      </w:pPr>
      <w:r w:rsidRPr="00DD22E7">
        <w:rPr>
          <w:rFonts w:eastAsia="Times New Roman" w:cs="Arial"/>
          <w:lang w:eastAsia="en-GB"/>
        </w:rPr>
        <w:t xml:space="preserve">NB.  It is best not to use the term ‘data protection officer’ as this carries with it </w:t>
      </w:r>
      <w:r w:rsidR="00BD5037">
        <w:rPr>
          <w:rFonts w:eastAsia="Times New Roman" w:cs="Arial"/>
          <w:lang w:eastAsia="en-GB"/>
        </w:rPr>
        <w:t>onerous legal</w:t>
      </w:r>
      <w:r w:rsidRPr="00DD22E7">
        <w:rPr>
          <w:rFonts w:eastAsia="Times New Roman" w:cs="Arial"/>
          <w:lang w:eastAsia="en-GB"/>
        </w:rPr>
        <w:t xml:space="preserve"> responsibilities and there is no legal requirement for </w:t>
      </w:r>
      <w:r w:rsidR="00724FE2">
        <w:rPr>
          <w:rFonts w:eastAsia="Times New Roman" w:cs="Arial"/>
          <w:lang w:eastAsia="en-GB"/>
        </w:rPr>
        <w:t>the C</w:t>
      </w:r>
      <w:r w:rsidR="00BD5037">
        <w:rPr>
          <w:rFonts w:eastAsia="Times New Roman" w:cs="Arial"/>
          <w:lang w:eastAsia="en-GB"/>
        </w:rPr>
        <w:t>lub</w:t>
      </w:r>
      <w:r w:rsidRPr="00DD22E7">
        <w:rPr>
          <w:rFonts w:eastAsia="Times New Roman" w:cs="Arial"/>
          <w:lang w:eastAsia="en-GB"/>
        </w:rPr>
        <w:t xml:space="preserve"> to have a data protection officer.</w:t>
      </w:r>
    </w:p>
    <w:p w:rsidR="00DD22E7" w:rsidRPr="00DD22E7" w:rsidRDefault="00DD22E7" w:rsidP="00D16CBD">
      <w:pPr>
        <w:ind w:left="-851" w:right="-613"/>
        <w:contextualSpacing/>
        <w:rPr>
          <w:rFonts w:eastAsia="Times New Roman" w:cs="Arial"/>
          <w:lang w:eastAsia="en-GB"/>
        </w:rPr>
      </w:pPr>
    </w:p>
    <w:p w:rsidR="00DD22E7" w:rsidRPr="00DD22E7" w:rsidRDefault="00DD22E7" w:rsidP="00D16CBD">
      <w:pPr>
        <w:ind w:left="-851" w:right="-613"/>
        <w:rPr>
          <w:rFonts w:cs="Arial"/>
          <w:b/>
          <w:color w:val="0070C0"/>
          <w:sz w:val="24"/>
          <w:szCs w:val="24"/>
        </w:rPr>
      </w:pPr>
      <w:r w:rsidRPr="00DD22E7">
        <w:rPr>
          <w:rFonts w:cs="Arial"/>
          <w:b/>
          <w:color w:val="0070C0"/>
          <w:sz w:val="24"/>
          <w:szCs w:val="24"/>
        </w:rPr>
        <w:t xml:space="preserve">GDPR </w:t>
      </w:r>
      <w:r w:rsidR="00D9293D">
        <w:rPr>
          <w:rFonts w:cs="Arial"/>
          <w:b/>
          <w:color w:val="0070C0"/>
          <w:sz w:val="24"/>
          <w:szCs w:val="24"/>
        </w:rPr>
        <w:t>IN DETAIL</w:t>
      </w:r>
    </w:p>
    <w:p w:rsidR="00DD22E7" w:rsidRPr="00DD22E7" w:rsidRDefault="00DD22E7" w:rsidP="00D16CBD">
      <w:pPr>
        <w:ind w:left="-851" w:right="-613"/>
        <w:jc w:val="both"/>
        <w:rPr>
          <w:rFonts w:cs="Arial"/>
        </w:rPr>
      </w:pPr>
      <w:r w:rsidRPr="00DD22E7">
        <w:rPr>
          <w:rFonts w:cs="Arial"/>
        </w:rPr>
        <w:t xml:space="preserve">The GDPR outlines 6 principles that should be applied to any collection or processing of personal data.  </w:t>
      </w:r>
    </w:p>
    <w:p w:rsidR="00DD22E7" w:rsidRPr="00DD22E7" w:rsidRDefault="00DD22E7" w:rsidP="00D16CBD">
      <w:pPr>
        <w:ind w:left="-851" w:right="-613"/>
        <w:rPr>
          <w:rFonts w:cs="Arial"/>
          <w:sz w:val="24"/>
          <w:szCs w:val="24"/>
        </w:rPr>
      </w:pPr>
    </w:p>
    <w:p w:rsidR="00DD22E7" w:rsidRPr="00DD22E7" w:rsidRDefault="00DD22E7" w:rsidP="009D7848">
      <w:pPr>
        <w:numPr>
          <w:ilvl w:val="0"/>
          <w:numId w:val="17"/>
        </w:numPr>
        <w:spacing w:after="160" w:line="259" w:lineRule="auto"/>
        <w:ind w:left="-567" w:right="-613" w:hanging="284"/>
        <w:contextualSpacing/>
        <w:rPr>
          <w:rFonts w:eastAsia="Times New Roman" w:cs="Arial"/>
          <w:b/>
          <w:color w:val="0070C0"/>
          <w:sz w:val="24"/>
          <w:szCs w:val="24"/>
          <w:lang w:eastAsia="en-GB"/>
        </w:rPr>
      </w:pPr>
      <w:r w:rsidRPr="00DD22E7">
        <w:rPr>
          <w:rFonts w:eastAsia="Times New Roman" w:cs="Arial"/>
          <w:b/>
          <w:color w:val="0070C0"/>
          <w:sz w:val="24"/>
          <w:szCs w:val="24"/>
          <w:lang w:eastAsia="en-GB"/>
        </w:rPr>
        <w:t>PERSONAL DATA MUST BE PROCESSED LAWFULLY, FAIRLY AND TRANSPARENTLY</w:t>
      </w:r>
    </w:p>
    <w:p w:rsidR="00DD22E7" w:rsidRPr="00DD22E7" w:rsidRDefault="00DD22E7" w:rsidP="00D16CBD">
      <w:pPr>
        <w:ind w:left="-851" w:right="-613"/>
        <w:jc w:val="both"/>
        <w:rPr>
          <w:rFonts w:cs="Arial"/>
          <w:color w:val="000000"/>
        </w:rPr>
      </w:pPr>
    </w:p>
    <w:p w:rsidR="00DD22E7" w:rsidRPr="00DD22E7" w:rsidRDefault="00DD22E7" w:rsidP="00D16CBD">
      <w:pPr>
        <w:ind w:left="-851" w:right="-613"/>
        <w:rPr>
          <w:rFonts w:cs="Arial"/>
          <w:b/>
          <w:color w:val="0070C0"/>
          <w:sz w:val="24"/>
          <w:szCs w:val="24"/>
        </w:rPr>
      </w:pPr>
      <w:r w:rsidRPr="00DD22E7">
        <w:rPr>
          <w:rFonts w:cs="Arial"/>
          <w:b/>
          <w:color w:val="0070C0"/>
          <w:sz w:val="24"/>
          <w:szCs w:val="24"/>
        </w:rPr>
        <w:t>Conditions for processing</w:t>
      </w:r>
    </w:p>
    <w:p w:rsidR="00DD22E7" w:rsidRPr="00DD22E7" w:rsidRDefault="00DD22E7" w:rsidP="00D16CBD">
      <w:pPr>
        <w:ind w:left="-851" w:right="-613"/>
        <w:jc w:val="both"/>
        <w:rPr>
          <w:rFonts w:cs="Arial"/>
        </w:rPr>
      </w:pPr>
      <w:r w:rsidRPr="00DD22E7">
        <w:rPr>
          <w:rFonts w:cs="Arial"/>
        </w:rPr>
        <w:t>In order for processing to be</w:t>
      </w:r>
      <w:r w:rsidRPr="00DD22E7">
        <w:rPr>
          <w:rFonts w:cs="Arial"/>
          <w:b/>
        </w:rPr>
        <w:t xml:space="preserve"> lawful </w:t>
      </w:r>
      <w:r w:rsidRPr="00DD22E7">
        <w:rPr>
          <w:rFonts w:cs="Arial"/>
        </w:rPr>
        <w:t xml:space="preserve">under the GDPR, we need to identify a lawful basis before we can process </w:t>
      </w:r>
      <w:r w:rsidRPr="00DD22E7">
        <w:rPr>
          <w:rFonts w:cs="Arial"/>
          <w:i/>
        </w:rPr>
        <w:t>personal data</w:t>
      </w:r>
      <w:r w:rsidRPr="00DD22E7">
        <w:rPr>
          <w:rFonts w:cs="Arial"/>
        </w:rPr>
        <w:t xml:space="preserve">, referred to in the GDPR as </w:t>
      </w:r>
      <w:r w:rsidRPr="00DD22E7">
        <w:rPr>
          <w:rFonts w:cs="Arial"/>
          <w:i/>
        </w:rPr>
        <w:t xml:space="preserve">‘conditions for processing’.  </w:t>
      </w:r>
      <w:r w:rsidRPr="00DD22E7">
        <w:rPr>
          <w:rFonts w:cs="Arial"/>
        </w:rPr>
        <w:t>The legal basis identified has an effect on individuals’ rights (see below), e.g. relying on consent to process data means the individual will generally have stronger rights, e.g. to have data deleted.</w:t>
      </w:r>
    </w:p>
    <w:p w:rsidR="00DD22E7" w:rsidRPr="00DD22E7" w:rsidRDefault="00DD22E7" w:rsidP="00D16CBD">
      <w:pPr>
        <w:ind w:left="-851" w:right="-613"/>
        <w:jc w:val="both"/>
        <w:rPr>
          <w:rFonts w:cs="Arial"/>
        </w:rPr>
      </w:pPr>
    </w:p>
    <w:p w:rsidR="00DD22E7" w:rsidRPr="00DD22E7" w:rsidRDefault="00DD22E7" w:rsidP="00D16CBD">
      <w:pPr>
        <w:pBdr>
          <w:top w:val="single" w:sz="4" w:space="1" w:color="auto"/>
          <w:left w:val="single" w:sz="4" w:space="4" w:color="auto"/>
          <w:bottom w:val="single" w:sz="4" w:space="1" w:color="auto"/>
          <w:right w:val="single" w:sz="4" w:space="4" w:color="auto"/>
        </w:pBdr>
        <w:ind w:left="-851" w:right="-613"/>
        <w:jc w:val="both"/>
        <w:rPr>
          <w:rFonts w:cs="Arial"/>
          <w:b/>
          <w:color w:val="0070C0"/>
          <w:sz w:val="24"/>
          <w:szCs w:val="24"/>
        </w:rPr>
      </w:pPr>
      <w:r w:rsidRPr="00DD22E7">
        <w:rPr>
          <w:rFonts w:cs="Arial"/>
          <w:b/>
          <w:color w:val="0070C0"/>
          <w:sz w:val="24"/>
          <w:szCs w:val="24"/>
        </w:rPr>
        <w:t>You don’t need consent for every use of personal data, but if you don’t have consent, you need to know what other legal justification you have that allows you to use the data.  It is important that you determine your lawful basis for processing data and document this.</w:t>
      </w:r>
    </w:p>
    <w:p w:rsidR="00DD22E7" w:rsidRPr="00DD22E7" w:rsidRDefault="00DD22E7" w:rsidP="00D16CBD">
      <w:pPr>
        <w:ind w:left="-851" w:right="-613"/>
        <w:rPr>
          <w:rFonts w:cs="Arial"/>
          <w:sz w:val="24"/>
          <w:szCs w:val="24"/>
        </w:rPr>
      </w:pPr>
    </w:p>
    <w:p w:rsidR="00DD22E7" w:rsidRPr="00DD22E7" w:rsidRDefault="00DD22E7" w:rsidP="00D16CBD">
      <w:pPr>
        <w:spacing w:after="120"/>
        <w:ind w:left="-851" w:right="-613"/>
        <w:rPr>
          <w:rFonts w:cs="Arial"/>
          <w:sz w:val="24"/>
          <w:szCs w:val="24"/>
        </w:rPr>
      </w:pPr>
      <w:r w:rsidRPr="00DD22E7">
        <w:rPr>
          <w:rFonts w:cs="Arial"/>
          <w:sz w:val="24"/>
          <w:szCs w:val="24"/>
        </w:rPr>
        <w:t xml:space="preserve">The </w:t>
      </w:r>
      <w:r w:rsidRPr="00DD22E7">
        <w:rPr>
          <w:rFonts w:cs="Arial"/>
          <w:i/>
          <w:sz w:val="24"/>
          <w:szCs w:val="24"/>
        </w:rPr>
        <w:t xml:space="preserve">conditions for processing </w:t>
      </w:r>
      <w:r w:rsidRPr="00DD22E7">
        <w:rPr>
          <w:rFonts w:cs="Arial"/>
          <w:sz w:val="24"/>
          <w:szCs w:val="24"/>
        </w:rPr>
        <w:t xml:space="preserve">that may be relevant to </w:t>
      </w:r>
      <w:r w:rsidR="00724FE2">
        <w:rPr>
          <w:rFonts w:cs="Arial"/>
          <w:sz w:val="24"/>
          <w:szCs w:val="24"/>
        </w:rPr>
        <w:t>the C</w:t>
      </w:r>
      <w:r w:rsidR="008811FB">
        <w:rPr>
          <w:rFonts w:cs="Arial"/>
          <w:sz w:val="24"/>
          <w:szCs w:val="24"/>
        </w:rPr>
        <w:t xml:space="preserve">lub’s </w:t>
      </w:r>
      <w:r w:rsidRPr="00DD22E7">
        <w:rPr>
          <w:rFonts w:cs="Arial"/>
          <w:sz w:val="24"/>
          <w:szCs w:val="24"/>
        </w:rPr>
        <w:t>processing of personal data are:</w:t>
      </w:r>
    </w:p>
    <w:p w:rsidR="00DD22E7" w:rsidRDefault="00DD22E7" w:rsidP="009D7848">
      <w:pPr>
        <w:numPr>
          <w:ilvl w:val="0"/>
          <w:numId w:val="18"/>
        </w:numPr>
        <w:spacing w:after="120" w:line="259" w:lineRule="auto"/>
        <w:ind w:left="-851" w:right="-613" w:firstLine="0"/>
        <w:contextualSpacing/>
        <w:rPr>
          <w:rFonts w:eastAsia="Times New Roman" w:cs="Arial"/>
          <w:sz w:val="24"/>
          <w:szCs w:val="24"/>
          <w:lang w:eastAsia="en-GB"/>
        </w:rPr>
      </w:pPr>
      <w:r w:rsidRPr="009D7848">
        <w:rPr>
          <w:rFonts w:eastAsia="Times New Roman" w:cs="Arial"/>
          <w:sz w:val="24"/>
          <w:szCs w:val="24"/>
          <w:lang w:eastAsia="en-GB"/>
        </w:rPr>
        <w:t xml:space="preserve">Consent of the data subject </w:t>
      </w:r>
    </w:p>
    <w:p w:rsidR="009D7848" w:rsidRPr="009D7848" w:rsidRDefault="009D7848" w:rsidP="009D7848">
      <w:pPr>
        <w:spacing w:after="120" w:line="259" w:lineRule="auto"/>
        <w:ind w:right="-613"/>
        <w:contextualSpacing/>
        <w:rPr>
          <w:rFonts w:eastAsia="Times New Roman" w:cs="Arial"/>
          <w:sz w:val="24"/>
          <w:szCs w:val="24"/>
          <w:lang w:eastAsia="en-GB"/>
        </w:rPr>
      </w:pPr>
    </w:p>
    <w:p w:rsidR="00DD22E7" w:rsidRPr="00DD22E7" w:rsidRDefault="00DD22E7" w:rsidP="00D16CBD">
      <w:pPr>
        <w:pBdr>
          <w:top w:val="single" w:sz="4" w:space="1" w:color="auto"/>
          <w:left w:val="single" w:sz="4" w:space="4" w:color="auto"/>
          <w:bottom w:val="single" w:sz="4" w:space="1" w:color="auto"/>
          <w:right w:val="single" w:sz="4" w:space="4" w:color="auto"/>
        </w:pBdr>
        <w:ind w:left="-851" w:right="-613"/>
        <w:rPr>
          <w:rFonts w:cs="Arial"/>
          <w:b/>
          <w:color w:val="0070C0"/>
          <w:sz w:val="24"/>
          <w:szCs w:val="24"/>
        </w:rPr>
      </w:pPr>
      <w:r w:rsidRPr="00DD22E7">
        <w:rPr>
          <w:rFonts w:cs="Arial"/>
          <w:b/>
          <w:color w:val="0070C0"/>
          <w:sz w:val="24"/>
          <w:szCs w:val="24"/>
        </w:rPr>
        <w:t>CONSENT UNDER THE GDPR</w:t>
      </w:r>
    </w:p>
    <w:tbl>
      <w:tblPr>
        <w:tblW w:w="107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9293D" w:rsidRPr="002230EA" w:rsidTr="002230EA">
        <w:tc>
          <w:tcPr>
            <w:tcW w:w="10740" w:type="dxa"/>
            <w:shd w:val="clear" w:color="auto" w:fill="auto"/>
          </w:tcPr>
          <w:p w:rsidR="00D9293D" w:rsidRPr="002230EA" w:rsidRDefault="00D9293D" w:rsidP="002230EA">
            <w:pPr>
              <w:ind w:right="-613"/>
              <w:contextualSpacing/>
              <w:rPr>
                <w:rFonts w:eastAsia="Times New Roman" w:cs="Arial"/>
                <w:sz w:val="20"/>
                <w:szCs w:val="20"/>
                <w:lang w:eastAsia="en-GB"/>
              </w:rPr>
            </w:pPr>
          </w:p>
          <w:p w:rsidR="00D9293D" w:rsidRPr="002230EA" w:rsidRDefault="00D9293D" w:rsidP="002230EA">
            <w:pPr>
              <w:numPr>
                <w:ilvl w:val="0"/>
                <w:numId w:val="22"/>
              </w:numPr>
              <w:spacing w:after="120"/>
              <w:ind w:left="425" w:right="-613" w:hanging="425"/>
              <w:contextualSpacing/>
              <w:rPr>
                <w:rFonts w:eastAsia="Times New Roman" w:cs="Arial"/>
                <w:sz w:val="20"/>
                <w:szCs w:val="20"/>
                <w:lang w:eastAsia="en-GB"/>
              </w:rPr>
            </w:pPr>
            <w:r w:rsidRPr="002230EA">
              <w:rPr>
                <w:rFonts w:eastAsia="Times New Roman" w:cs="Arial"/>
                <w:lang w:eastAsia="en-GB"/>
              </w:rPr>
              <w:t>The GDPR sets a high standard for consent.  The Club needs to ensure it has clear and unambiguous consent</w:t>
            </w:r>
            <w:r w:rsidRPr="002230EA">
              <w:rPr>
                <w:rFonts w:eastAsia="Times New Roman" w:cs="Arial"/>
                <w:sz w:val="20"/>
                <w:szCs w:val="20"/>
                <w:lang w:eastAsia="en-GB"/>
              </w:rPr>
              <w:t>.</w:t>
            </w:r>
          </w:p>
        </w:tc>
      </w:tr>
      <w:tr w:rsidR="00D9293D" w:rsidRPr="002230EA" w:rsidTr="002230EA">
        <w:tc>
          <w:tcPr>
            <w:tcW w:w="10740" w:type="dxa"/>
            <w:shd w:val="clear" w:color="auto" w:fill="auto"/>
          </w:tcPr>
          <w:p w:rsidR="00D9293D" w:rsidRPr="002230EA" w:rsidRDefault="00D9293D" w:rsidP="002230EA">
            <w:pPr>
              <w:ind w:right="-613"/>
              <w:contextualSpacing/>
              <w:rPr>
                <w:rFonts w:eastAsia="Times New Roman" w:cs="Arial"/>
                <w:sz w:val="20"/>
                <w:szCs w:val="20"/>
                <w:lang w:eastAsia="en-GB"/>
              </w:rPr>
            </w:pPr>
          </w:p>
          <w:p w:rsidR="00D9293D" w:rsidRPr="002230EA" w:rsidRDefault="00D9293D" w:rsidP="002230EA">
            <w:pPr>
              <w:numPr>
                <w:ilvl w:val="0"/>
                <w:numId w:val="22"/>
              </w:numPr>
              <w:spacing w:after="120"/>
              <w:ind w:left="425" w:right="317" w:hanging="425"/>
              <w:contextualSpacing/>
              <w:rPr>
                <w:rFonts w:eastAsia="Times New Roman" w:cs="Arial"/>
                <w:lang w:eastAsia="en-GB"/>
              </w:rPr>
            </w:pPr>
            <w:r w:rsidRPr="002230EA">
              <w:rPr>
                <w:rFonts w:eastAsia="Times New Roman" w:cs="Arial"/>
                <w:lang w:eastAsia="en-GB"/>
              </w:rPr>
              <w:t>Consent should be in a separate form/document to other terms and conditions of business and the consent document should be laid out in simple terms.</w:t>
            </w:r>
          </w:p>
          <w:p w:rsidR="009D7848" w:rsidRPr="002230EA" w:rsidRDefault="00D9293D" w:rsidP="002230EA">
            <w:pPr>
              <w:numPr>
                <w:ilvl w:val="0"/>
                <w:numId w:val="22"/>
              </w:numPr>
              <w:spacing w:after="120"/>
              <w:ind w:left="425" w:right="317" w:hanging="425"/>
              <w:contextualSpacing/>
              <w:rPr>
                <w:rFonts w:eastAsia="Times New Roman" w:cs="Arial"/>
                <w:lang w:eastAsia="en-GB"/>
              </w:rPr>
            </w:pPr>
            <w:r w:rsidRPr="002230EA">
              <w:rPr>
                <w:rFonts w:eastAsia="Times New Roman" w:cs="Arial"/>
                <w:lang w:eastAsia="en-GB"/>
              </w:rPr>
              <w:t>Pre-ticked opt-in boxes are specifically banned.</w:t>
            </w:r>
          </w:p>
        </w:tc>
      </w:tr>
      <w:tr w:rsidR="009D7848" w:rsidRPr="002230EA" w:rsidTr="002230EA">
        <w:tc>
          <w:tcPr>
            <w:tcW w:w="10740" w:type="dxa"/>
            <w:shd w:val="clear" w:color="auto" w:fill="auto"/>
          </w:tcPr>
          <w:p w:rsidR="009D7848" w:rsidRPr="002230EA" w:rsidRDefault="009D7848" w:rsidP="002230EA">
            <w:pPr>
              <w:ind w:right="-613"/>
              <w:contextualSpacing/>
              <w:rPr>
                <w:rFonts w:eastAsia="Times New Roman" w:cs="Arial"/>
                <w:sz w:val="20"/>
                <w:szCs w:val="20"/>
                <w:lang w:eastAsia="en-GB"/>
              </w:rPr>
            </w:pPr>
          </w:p>
          <w:p w:rsidR="009D7848" w:rsidRPr="002230EA" w:rsidRDefault="009D7848" w:rsidP="002230EA">
            <w:pPr>
              <w:numPr>
                <w:ilvl w:val="0"/>
                <w:numId w:val="22"/>
              </w:numPr>
              <w:spacing w:after="120"/>
              <w:ind w:left="425" w:right="459" w:hanging="425"/>
              <w:contextualSpacing/>
              <w:jc w:val="both"/>
              <w:rPr>
                <w:rFonts w:eastAsia="Times New Roman" w:cs="Arial"/>
                <w:lang w:eastAsia="en-GB"/>
              </w:rPr>
            </w:pPr>
            <w:r w:rsidRPr="002230EA">
              <w:rPr>
                <w:rFonts w:eastAsia="Times New Roman" w:cs="Arial"/>
                <w:lang w:eastAsia="en-GB"/>
              </w:rPr>
              <w:t>Consent must be given to each separate processing activity (e.g. if you wish to carry out 6 different actions, the data subject must consent to all of them).</w:t>
            </w:r>
          </w:p>
          <w:p w:rsidR="009D7848" w:rsidRPr="002230EA" w:rsidRDefault="009D7848" w:rsidP="002230EA">
            <w:pPr>
              <w:numPr>
                <w:ilvl w:val="0"/>
                <w:numId w:val="22"/>
              </w:numPr>
              <w:spacing w:after="120"/>
              <w:ind w:left="425" w:right="459" w:hanging="425"/>
              <w:contextualSpacing/>
              <w:jc w:val="both"/>
              <w:rPr>
                <w:rFonts w:eastAsia="Times New Roman" w:cs="Arial"/>
                <w:lang w:eastAsia="en-GB"/>
              </w:rPr>
            </w:pPr>
            <w:r w:rsidRPr="002230EA">
              <w:rPr>
                <w:rFonts w:eastAsia="Times New Roman" w:cs="Arial"/>
                <w:lang w:eastAsia="en-GB"/>
              </w:rPr>
              <w:t>You must keep clear records to demonstrate consent (who consented, when, what they were told at the time how they have consented and whether they have withdrawn consent).</w:t>
            </w:r>
          </w:p>
          <w:p w:rsidR="009D7848" w:rsidRPr="002230EA" w:rsidRDefault="009D7848" w:rsidP="002230EA">
            <w:pPr>
              <w:numPr>
                <w:ilvl w:val="0"/>
                <w:numId w:val="22"/>
              </w:numPr>
              <w:spacing w:after="120"/>
              <w:ind w:left="425" w:right="459" w:hanging="425"/>
              <w:contextualSpacing/>
              <w:jc w:val="both"/>
              <w:rPr>
                <w:rFonts w:eastAsia="Times New Roman" w:cs="Arial"/>
                <w:lang w:eastAsia="en-GB"/>
              </w:rPr>
            </w:pPr>
            <w:r w:rsidRPr="002230EA">
              <w:rPr>
                <w:rFonts w:eastAsia="Times New Roman" w:cs="Arial"/>
                <w:lang w:eastAsia="en-GB"/>
              </w:rPr>
              <w:t>The data subject should be informed of their right to withdraw consent and it should be easy for them to do this.</w:t>
            </w:r>
          </w:p>
          <w:p w:rsidR="009D7848" w:rsidRPr="002230EA" w:rsidRDefault="009D7848" w:rsidP="002230EA">
            <w:pPr>
              <w:numPr>
                <w:ilvl w:val="0"/>
                <w:numId w:val="22"/>
              </w:numPr>
              <w:spacing w:after="120"/>
              <w:ind w:left="425" w:right="459" w:hanging="425"/>
              <w:contextualSpacing/>
              <w:jc w:val="both"/>
              <w:rPr>
                <w:rFonts w:eastAsia="Times New Roman" w:cs="Arial"/>
                <w:lang w:eastAsia="en-GB"/>
              </w:rPr>
            </w:pPr>
            <w:r w:rsidRPr="002230EA">
              <w:rPr>
                <w:rFonts w:eastAsia="Times New Roman" w:cs="Arial"/>
                <w:lang w:eastAsia="en-GB"/>
              </w:rPr>
              <w:t>The GDPR makes clear that organisations can rely on existing consents given and there will be no need to seek fresh consent but the consent requests must already meet the GDPR standard and be properly documented.</w:t>
            </w:r>
          </w:p>
          <w:p w:rsidR="009D7848" w:rsidRPr="002230EA" w:rsidRDefault="009D7848" w:rsidP="002230EA">
            <w:pPr>
              <w:numPr>
                <w:ilvl w:val="0"/>
                <w:numId w:val="22"/>
              </w:numPr>
              <w:spacing w:after="120"/>
              <w:ind w:left="425" w:right="459"/>
              <w:contextualSpacing/>
              <w:jc w:val="both"/>
              <w:rPr>
                <w:rFonts w:eastAsia="Times New Roman" w:cs="Arial"/>
                <w:sz w:val="20"/>
                <w:szCs w:val="20"/>
                <w:lang w:eastAsia="en-GB"/>
              </w:rPr>
            </w:pPr>
            <w:r w:rsidRPr="002230EA">
              <w:rPr>
                <w:rFonts w:eastAsia="Times New Roman" w:cs="Arial"/>
                <w:lang w:eastAsia="en-GB"/>
              </w:rPr>
              <w:t xml:space="preserve">If your existing consents do not meet the GDPR high standards or are poorly documented you will need to (a) seek fresh GDPR compliant consent, or (b) identify a different lawful condition for processing or (c) stop </w:t>
            </w:r>
            <w:r w:rsidRPr="002230EA">
              <w:rPr>
                <w:rFonts w:eastAsia="Times New Roman" w:cs="Arial"/>
                <w:lang w:eastAsia="en-GB"/>
              </w:rPr>
              <w:lastRenderedPageBreak/>
              <w:t xml:space="preserve">processing. </w:t>
            </w:r>
          </w:p>
        </w:tc>
      </w:tr>
    </w:tbl>
    <w:p w:rsidR="00DD22E7" w:rsidRPr="00DD22E7" w:rsidRDefault="00DD22E7" w:rsidP="00D16CBD">
      <w:pPr>
        <w:ind w:left="-851" w:right="-613"/>
        <w:contextualSpacing/>
        <w:rPr>
          <w:rFonts w:eastAsia="Times New Roman" w:cs="Arial"/>
          <w:sz w:val="20"/>
          <w:szCs w:val="20"/>
          <w:lang w:eastAsia="en-GB"/>
        </w:rPr>
      </w:pPr>
    </w:p>
    <w:p w:rsidR="00DD22E7" w:rsidRPr="00DD22E7" w:rsidRDefault="00DD22E7" w:rsidP="00D9293D">
      <w:pPr>
        <w:numPr>
          <w:ilvl w:val="0"/>
          <w:numId w:val="18"/>
        </w:numPr>
        <w:spacing w:after="160" w:line="259" w:lineRule="auto"/>
        <w:ind w:left="-284" w:right="-613" w:hanging="567"/>
        <w:contextualSpacing/>
        <w:jc w:val="both"/>
        <w:rPr>
          <w:rFonts w:eastAsia="Times New Roman" w:cs="Arial"/>
          <w:lang w:eastAsia="en-GB"/>
        </w:rPr>
      </w:pPr>
      <w:r w:rsidRPr="00DD22E7">
        <w:rPr>
          <w:rFonts w:eastAsia="Times New Roman" w:cs="Arial"/>
          <w:lang w:eastAsia="en-GB"/>
        </w:rPr>
        <w:t>The processing is necessary for the performance of a contract</w:t>
      </w:r>
      <w:r w:rsidR="00C83491">
        <w:rPr>
          <w:rFonts w:eastAsia="Times New Roman" w:cs="Arial"/>
          <w:lang w:eastAsia="en-GB"/>
        </w:rPr>
        <w:t>.</w:t>
      </w:r>
    </w:p>
    <w:p w:rsidR="00DD22E7" w:rsidRPr="00DD22E7" w:rsidRDefault="00DD22E7" w:rsidP="00D9293D">
      <w:pPr>
        <w:ind w:left="-284" w:right="-613" w:hanging="567"/>
        <w:contextualSpacing/>
        <w:jc w:val="both"/>
        <w:rPr>
          <w:rFonts w:eastAsia="Times New Roman" w:cs="Arial"/>
          <w:lang w:eastAsia="en-GB"/>
        </w:rPr>
      </w:pPr>
    </w:p>
    <w:p w:rsidR="00DD22E7" w:rsidRDefault="00DD22E7" w:rsidP="00D9293D">
      <w:pPr>
        <w:numPr>
          <w:ilvl w:val="0"/>
          <w:numId w:val="18"/>
        </w:numPr>
        <w:spacing w:after="160" w:line="259" w:lineRule="auto"/>
        <w:ind w:left="-284" w:right="-613" w:hanging="567"/>
        <w:contextualSpacing/>
        <w:jc w:val="both"/>
        <w:rPr>
          <w:rFonts w:eastAsia="Times New Roman" w:cs="Arial"/>
          <w:lang w:eastAsia="en-GB"/>
        </w:rPr>
      </w:pPr>
      <w:r w:rsidRPr="00DD22E7">
        <w:rPr>
          <w:rFonts w:eastAsia="Times New Roman" w:cs="Arial"/>
          <w:lang w:eastAsia="en-GB"/>
        </w:rPr>
        <w:t xml:space="preserve">The processing is necessary for the purposes of legitimate interests pursued by </w:t>
      </w:r>
      <w:r w:rsidR="00724FE2">
        <w:rPr>
          <w:rFonts w:eastAsia="Times New Roman" w:cs="Arial"/>
          <w:lang w:eastAsia="en-GB"/>
        </w:rPr>
        <w:t>the C</w:t>
      </w:r>
      <w:r w:rsidR="00C36C4C">
        <w:rPr>
          <w:rFonts w:eastAsia="Times New Roman" w:cs="Arial"/>
          <w:lang w:eastAsia="en-GB"/>
        </w:rPr>
        <w:t xml:space="preserve">lub </w:t>
      </w:r>
      <w:r w:rsidRPr="00DD22E7">
        <w:rPr>
          <w:rFonts w:eastAsia="Times New Roman" w:cs="Arial"/>
          <w:lang w:eastAsia="en-GB"/>
        </w:rPr>
        <w:t xml:space="preserve">(including commercial benefit) unless this is outweighed by harm to the individual’s rights and interests.  </w:t>
      </w:r>
    </w:p>
    <w:p w:rsidR="00DD22E7" w:rsidRPr="00DD22E7" w:rsidRDefault="00DD22E7" w:rsidP="00D9293D">
      <w:pPr>
        <w:ind w:left="-284" w:right="-613" w:hanging="567"/>
        <w:contextualSpacing/>
        <w:jc w:val="both"/>
        <w:rPr>
          <w:rFonts w:eastAsia="Times New Roman" w:cs="Arial"/>
          <w:lang w:eastAsia="en-GB"/>
        </w:rPr>
      </w:pPr>
    </w:p>
    <w:p w:rsidR="00DD22E7" w:rsidRPr="00DD22E7" w:rsidRDefault="00DD22E7" w:rsidP="009D7848">
      <w:pPr>
        <w:ind w:left="-851" w:right="-613"/>
        <w:contextualSpacing/>
        <w:jc w:val="both"/>
        <w:rPr>
          <w:rFonts w:eastAsia="Times New Roman" w:cs="Arial"/>
          <w:lang w:eastAsia="en-GB"/>
        </w:rPr>
      </w:pPr>
      <w:r w:rsidRPr="00DD22E7">
        <w:rPr>
          <w:rFonts w:eastAsia="Times New Roman" w:cs="Arial"/>
          <w:lang w:eastAsia="en-GB"/>
        </w:rPr>
        <w:t xml:space="preserve">Most of </w:t>
      </w:r>
      <w:r w:rsidR="00724FE2">
        <w:rPr>
          <w:rFonts w:eastAsia="Times New Roman" w:cs="Arial"/>
          <w:lang w:eastAsia="en-GB"/>
        </w:rPr>
        <w:t>the C</w:t>
      </w:r>
      <w:r w:rsidR="00C36C4C">
        <w:rPr>
          <w:rFonts w:eastAsia="Times New Roman" w:cs="Arial"/>
          <w:lang w:eastAsia="en-GB"/>
        </w:rPr>
        <w:t>lub’s</w:t>
      </w:r>
      <w:r w:rsidRPr="00DD22E7">
        <w:rPr>
          <w:rFonts w:eastAsia="Times New Roman" w:cs="Arial"/>
          <w:lang w:eastAsia="en-GB"/>
        </w:rPr>
        <w:t xml:space="preserve"> processing of personal data relating to members falls under this condition of processing, it being required to enable it to carry out its functions as a membership organisation.</w:t>
      </w:r>
    </w:p>
    <w:p w:rsidR="00DD22E7" w:rsidRPr="00DD22E7" w:rsidRDefault="00DD22E7" w:rsidP="009D7848">
      <w:pPr>
        <w:ind w:left="-851" w:right="-613" w:firstLine="142"/>
        <w:contextualSpacing/>
        <w:jc w:val="both"/>
        <w:rPr>
          <w:rFonts w:eastAsia="Times New Roman" w:cs="Arial"/>
          <w:lang w:eastAsia="en-GB"/>
        </w:rPr>
      </w:pPr>
    </w:p>
    <w:p w:rsidR="00DD22E7" w:rsidRPr="00DD22E7" w:rsidRDefault="00DD22E7" w:rsidP="009D7848">
      <w:pPr>
        <w:ind w:left="-851" w:right="-613"/>
        <w:jc w:val="both"/>
        <w:rPr>
          <w:rFonts w:cs="Arial"/>
          <w:b/>
          <w:color w:val="0070C0"/>
        </w:rPr>
      </w:pPr>
      <w:r w:rsidRPr="00DD22E7">
        <w:rPr>
          <w:rFonts w:cs="Arial"/>
          <w:b/>
          <w:color w:val="0070C0"/>
        </w:rPr>
        <w:t>Fair and transparent processing</w:t>
      </w:r>
    </w:p>
    <w:p w:rsidR="00DD22E7" w:rsidRPr="00DD22E7" w:rsidRDefault="00DD22E7" w:rsidP="009D7848">
      <w:pPr>
        <w:ind w:left="-851" w:right="-613"/>
        <w:jc w:val="both"/>
        <w:rPr>
          <w:rFonts w:cs="Arial"/>
        </w:rPr>
      </w:pPr>
      <w:r w:rsidRPr="00DD22E7">
        <w:rPr>
          <w:rFonts w:cs="Arial"/>
        </w:rPr>
        <w:t xml:space="preserve">Even if an organisation has a legal basis other than consent for sharing data, it still needs to tell people what it is doing with their data in order for the processing to be </w:t>
      </w:r>
      <w:r w:rsidRPr="00DD22E7">
        <w:rPr>
          <w:rFonts w:cs="Arial"/>
          <w:b/>
        </w:rPr>
        <w:t>fair</w:t>
      </w:r>
      <w:r w:rsidRPr="00DD22E7">
        <w:rPr>
          <w:rFonts w:cs="Arial"/>
        </w:rPr>
        <w:t xml:space="preserve"> </w:t>
      </w:r>
      <w:r w:rsidRPr="00DD22E7">
        <w:rPr>
          <w:rFonts w:cs="Arial"/>
          <w:b/>
        </w:rPr>
        <w:t xml:space="preserve">and transparent </w:t>
      </w:r>
      <w:r w:rsidRPr="00DD22E7">
        <w:rPr>
          <w:rFonts w:cs="Arial"/>
        </w:rPr>
        <w:t xml:space="preserve">(unless there is an exemption from this in data protection legislation).  </w:t>
      </w:r>
    </w:p>
    <w:p w:rsidR="00DD22E7" w:rsidRPr="00DD22E7" w:rsidRDefault="00DD22E7" w:rsidP="009D7848">
      <w:pPr>
        <w:ind w:left="-851" w:right="-613" w:firstLine="142"/>
        <w:rPr>
          <w:rFonts w:cs="Arial"/>
        </w:rPr>
      </w:pPr>
    </w:p>
    <w:p w:rsidR="00DD22E7" w:rsidRPr="00DD22E7" w:rsidRDefault="00DD22E7" w:rsidP="009D7848">
      <w:pPr>
        <w:ind w:left="-851" w:right="-613"/>
        <w:jc w:val="both"/>
        <w:rPr>
          <w:rFonts w:cs="Arial"/>
        </w:rPr>
      </w:pPr>
      <w:r w:rsidRPr="00DD22E7">
        <w:rPr>
          <w:rFonts w:cs="Arial"/>
        </w:rPr>
        <w:t xml:space="preserve">When collecting personal data organisations currently have to give people certain information, such as their identity and how they intend to use their information.  This is usually done through a </w:t>
      </w:r>
      <w:r w:rsidRPr="00DD22E7">
        <w:rPr>
          <w:rFonts w:cs="Arial"/>
          <w:b/>
          <w:i/>
        </w:rPr>
        <w:t>Privacy Notice</w:t>
      </w:r>
      <w:r w:rsidRPr="00DD22E7">
        <w:rPr>
          <w:rFonts w:cs="Arial"/>
        </w:rPr>
        <w:t>.  Under the GDPR there are some additional things we need to tell people including, our lawful basis for processing the data, our data retention periods and that individuals have a right to complain to the ICO if they think there is a problem with the way we are handling their data.  The information must be provided in concise, easy to understand and clear language.</w:t>
      </w:r>
    </w:p>
    <w:p w:rsidR="00DD22E7" w:rsidRPr="00DD22E7" w:rsidRDefault="00DD22E7" w:rsidP="009D7848">
      <w:pPr>
        <w:ind w:left="-851" w:right="-613" w:firstLine="142"/>
        <w:contextualSpacing/>
        <w:jc w:val="both"/>
        <w:rPr>
          <w:rFonts w:eastAsia="Times New Roman" w:cs="Arial"/>
          <w:sz w:val="20"/>
          <w:szCs w:val="20"/>
          <w:lang w:eastAsia="en-GB"/>
        </w:rPr>
      </w:pPr>
    </w:p>
    <w:p w:rsidR="00DD22E7" w:rsidRPr="00DD22E7" w:rsidRDefault="00DD22E7" w:rsidP="009D7848">
      <w:pPr>
        <w:numPr>
          <w:ilvl w:val="0"/>
          <w:numId w:val="17"/>
        </w:numPr>
        <w:spacing w:after="160" w:line="259" w:lineRule="auto"/>
        <w:ind w:left="-567" w:right="-613" w:hanging="284"/>
        <w:contextualSpacing/>
        <w:jc w:val="both"/>
        <w:rPr>
          <w:rFonts w:eastAsia="Times New Roman" w:cs="Arial"/>
          <w:b/>
          <w:color w:val="0070C0"/>
          <w:sz w:val="24"/>
          <w:szCs w:val="24"/>
          <w:lang w:eastAsia="en-GB"/>
        </w:rPr>
      </w:pPr>
      <w:r w:rsidRPr="00DD22E7">
        <w:rPr>
          <w:rFonts w:eastAsia="Times New Roman" w:cs="Arial"/>
          <w:b/>
          <w:color w:val="0070C0"/>
          <w:sz w:val="24"/>
          <w:szCs w:val="24"/>
          <w:lang w:eastAsia="en-GB"/>
        </w:rPr>
        <w:t>PERSONAL DATA CAN ONLY BE COLLECTED FOR SPECIFIED, EXPLICIT AND LEGITIMATE PURPOSES</w:t>
      </w:r>
    </w:p>
    <w:p w:rsidR="00DD22E7" w:rsidRPr="00DD22E7" w:rsidRDefault="00DD22E7" w:rsidP="009D7848">
      <w:pPr>
        <w:ind w:left="-567" w:right="-613"/>
        <w:contextualSpacing/>
        <w:jc w:val="both"/>
        <w:rPr>
          <w:rFonts w:eastAsia="Times New Roman" w:cs="Arial"/>
          <w:lang w:eastAsia="en-GB"/>
        </w:rPr>
      </w:pPr>
      <w:r w:rsidRPr="00DD22E7">
        <w:rPr>
          <w:rFonts w:eastAsia="Times New Roman" w:cs="Arial"/>
          <w:lang w:eastAsia="en-GB"/>
        </w:rPr>
        <w:t>(See below Right to Information).</w:t>
      </w:r>
    </w:p>
    <w:p w:rsidR="00DD22E7" w:rsidRPr="00DD22E7" w:rsidRDefault="00DD22E7" w:rsidP="009D7848">
      <w:pPr>
        <w:ind w:left="-567" w:right="-613" w:hanging="284"/>
        <w:contextualSpacing/>
        <w:jc w:val="both"/>
        <w:rPr>
          <w:rFonts w:eastAsia="Times New Roman" w:cs="Arial"/>
          <w:b/>
          <w:sz w:val="24"/>
          <w:szCs w:val="24"/>
          <w:lang w:eastAsia="en-GB"/>
        </w:rPr>
      </w:pPr>
    </w:p>
    <w:p w:rsidR="00DD22E7" w:rsidRPr="00DD22E7" w:rsidRDefault="00DD22E7" w:rsidP="009D7848">
      <w:pPr>
        <w:numPr>
          <w:ilvl w:val="0"/>
          <w:numId w:val="17"/>
        </w:numPr>
        <w:spacing w:after="160" w:line="259" w:lineRule="auto"/>
        <w:ind w:left="-567" w:right="-613" w:hanging="284"/>
        <w:contextualSpacing/>
        <w:jc w:val="both"/>
        <w:rPr>
          <w:rFonts w:eastAsia="Times New Roman" w:cs="Arial"/>
          <w:b/>
          <w:color w:val="0070C0"/>
          <w:sz w:val="24"/>
          <w:szCs w:val="24"/>
          <w:lang w:eastAsia="en-GB"/>
        </w:rPr>
      </w:pPr>
      <w:r w:rsidRPr="00DD22E7">
        <w:rPr>
          <w:rFonts w:eastAsia="Times New Roman" w:cs="Arial"/>
          <w:b/>
          <w:color w:val="0070C0"/>
          <w:sz w:val="24"/>
          <w:szCs w:val="24"/>
          <w:lang w:eastAsia="en-GB"/>
        </w:rPr>
        <w:t>PERSONAL DATA MUST BE ADEQUATE, RELEVANT AND LIMITED TO WHAT IS NECESSARY FOR PROCESSING</w:t>
      </w:r>
    </w:p>
    <w:p w:rsidR="00DD22E7" w:rsidRPr="00DD22E7" w:rsidRDefault="00DD22E7" w:rsidP="009D7848">
      <w:pPr>
        <w:ind w:left="-567" w:right="-613"/>
        <w:contextualSpacing/>
        <w:jc w:val="both"/>
        <w:rPr>
          <w:rFonts w:eastAsia="Times New Roman" w:cs="Arial"/>
          <w:lang w:eastAsia="en-GB"/>
        </w:rPr>
      </w:pPr>
      <w:r w:rsidRPr="00DD22E7">
        <w:rPr>
          <w:rFonts w:eastAsia="Times New Roman" w:cs="Arial"/>
          <w:lang w:eastAsia="en-GB"/>
        </w:rPr>
        <w:t xml:space="preserve">This requires data minimisation – collecting only what is necessary for the particular </w:t>
      </w:r>
      <w:r w:rsidR="00DC71CE">
        <w:rPr>
          <w:rFonts w:eastAsia="Times New Roman" w:cs="Arial"/>
          <w:lang w:eastAsia="en-GB"/>
        </w:rPr>
        <w:t>purpose</w:t>
      </w:r>
      <w:r w:rsidRPr="00DD22E7">
        <w:rPr>
          <w:rFonts w:eastAsia="Times New Roman" w:cs="Arial"/>
          <w:lang w:eastAsia="en-GB"/>
        </w:rPr>
        <w:t xml:space="preserve"> and retaining a minimum amount of data.</w:t>
      </w:r>
    </w:p>
    <w:p w:rsidR="00DD22E7" w:rsidRPr="00DD22E7" w:rsidRDefault="00DD22E7" w:rsidP="009D7848">
      <w:pPr>
        <w:ind w:left="-567" w:right="-613" w:hanging="284"/>
        <w:contextualSpacing/>
        <w:rPr>
          <w:rFonts w:eastAsia="Times New Roman" w:cs="Arial"/>
          <w:sz w:val="24"/>
          <w:szCs w:val="24"/>
          <w:lang w:eastAsia="en-GB"/>
        </w:rPr>
      </w:pPr>
    </w:p>
    <w:p w:rsidR="00DD22E7" w:rsidRPr="00DD22E7" w:rsidRDefault="00DD22E7" w:rsidP="009D7848">
      <w:pPr>
        <w:numPr>
          <w:ilvl w:val="0"/>
          <w:numId w:val="17"/>
        </w:numPr>
        <w:spacing w:after="160" w:line="259" w:lineRule="auto"/>
        <w:ind w:left="-567" w:right="-613" w:hanging="284"/>
        <w:contextualSpacing/>
        <w:rPr>
          <w:rFonts w:eastAsia="Times New Roman" w:cs="Arial"/>
          <w:b/>
          <w:color w:val="0070C0"/>
          <w:sz w:val="24"/>
          <w:szCs w:val="24"/>
          <w:lang w:eastAsia="en-GB"/>
        </w:rPr>
      </w:pPr>
      <w:r w:rsidRPr="00DD22E7">
        <w:rPr>
          <w:rFonts w:eastAsia="Times New Roman" w:cs="Arial"/>
          <w:b/>
          <w:color w:val="0070C0"/>
          <w:sz w:val="24"/>
          <w:szCs w:val="24"/>
          <w:lang w:eastAsia="en-GB"/>
        </w:rPr>
        <w:t>PERSONAL DATA MUST BE ACCURATE AND KEPT UP TO DATE</w:t>
      </w:r>
    </w:p>
    <w:p w:rsidR="00DD22E7" w:rsidRPr="00DD22E7" w:rsidRDefault="00724FE2" w:rsidP="009D7848">
      <w:pPr>
        <w:ind w:left="-567" w:right="-613"/>
        <w:jc w:val="both"/>
        <w:rPr>
          <w:rFonts w:cs="Arial"/>
        </w:rPr>
      </w:pPr>
      <w:r>
        <w:rPr>
          <w:rFonts w:cs="Arial"/>
        </w:rPr>
        <w:t>The C</w:t>
      </w:r>
      <w:r w:rsidR="008242F4">
        <w:rPr>
          <w:rFonts w:cs="Arial"/>
        </w:rPr>
        <w:t>lub</w:t>
      </w:r>
      <w:r w:rsidR="00DD22E7" w:rsidRPr="00DD22E7">
        <w:rPr>
          <w:rFonts w:cs="Arial"/>
        </w:rPr>
        <w:t xml:space="preserve"> must have a method for ensuring details (such as addresses) are kept up-to-date.  </w:t>
      </w:r>
      <w:r w:rsidR="00DA58F7">
        <w:rPr>
          <w:rFonts w:cs="Arial"/>
        </w:rPr>
        <w:t>This will usually be done via annual membership renewal.</w:t>
      </w:r>
    </w:p>
    <w:p w:rsidR="00DD22E7" w:rsidRPr="00DD22E7" w:rsidRDefault="00DD22E7" w:rsidP="009D7848">
      <w:pPr>
        <w:ind w:left="-567" w:right="-613" w:hanging="284"/>
        <w:contextualSpacing/>
        <w:jc w:val="both"/>
        <w:rPr>
          <w:rFonts w:eastAsia="Times New Roman" w:cs="Arial"/>
          <w:sz w:val="20"/>
          <w:szCs w:val="20"/>
          <w:lang w:eastAsia="en-GB"/>
        </w:rPr>
      </w:pPr>
    </w:p>
    <w:p w:rsidR="00DD22E7" w:rsidRPr="00DD22E7" w:rsidRDefault="00DD22E7" w:rsidP="009D7848">
      <w:pPr>
        <w:numPr>
          <w:ilvl w:val="0"/>
          <w:numId w:val="17"/>
        </w:numPr>
        <w:spacing w:after="160" w:line="259" w:lineRule="auto"/>
        <w:ind w:left="-567" w:right="-613" w:hanging="284"/>
        <w:contextualSpacing/>
        <w:rPr>
          <w:rFonts w:eastAsia="Times New Roman" w:cs="Arial"/>
          <w:b/>
          <w:color w:val="0070C0"/>
          <w:sz w:val="24"/>
          <w:szCs w:val="24"/>
          <w:lang w:eastAsia="en-GB"/>
        </w:rPr>
      </w:pPr>
      <w:r w:rsidRPr="00DD22E7">
        <w:rPr>
          <w:rFonts w:eastAsia="Times New Roman" w:cs="Arial"/>
          <w:b/>
          <w:color w:val="0070C0"/>
          <w:sz w:val="24"/>
          <w:szCs w:val="24"/>
          <w:lang w:eastAsia="en-GB"/>
        </w:rPr>
        <w:t>PERSONAL DATA MUST BE KEPT IN A FORM SUCH THAT THE DATA SUBJECT CAN BE IDENTIFIED ONLY AS LONG AS IS NECESSARY FOR PROCESSING</w:t>
      </w:r>
    </w:p>
    <w:p w:rsidR="00DD22E7" w:rsidRPr="00DD22E7" w:rsidRDefault="00DD22E7" w:rsidP="009D7848">
      <w:pPr>
        <w:ind w:left="-567" w:right="-613"/>
        <w:jc w:val="both"/>
        <w:rPr>
          <w:rFonts w:cs="Arial"/>
        </w:rPr>
      </w:pPr>
      <w:r w:rsidRPr="00DD22E7">
        <w:rPr>
          <w:rFonts w:cs="Arial"/>
        </w:rPr>
        <w:t xml:space="preserve">It is important to consider what retention policy is suitable for the personal data we process.  </w:t>
      </w:r>
    </w:p>
    <w:p w:rsidR="00DD22E7" w:rsidRPr="00DD22E7" w:rsidRDefault="00DD22E7" w:rsidP="009D7848">
      <w:pPr>
        <w:ind w:left="-567" w:right="-613" w:hanging="284"/>
        <w:jc w:val="both"/>
        <w:rPr>
          <w:rFonts w:cs="Arial"/>
        </w:rPr>
      </w:pPr>
    </w:p>
    <w:p w:rsidR="00DD22E7" w:rsidRPr="00DD22E7" w:rsidRDefault="00724FE2" w:rsidP="009D7848">
      <w:pPr>
        <w:ind w:left="-567" w:right="-613"/>
        <w:jc w:val="both"/>
        <w:rPr>
          <w:rFonts w:cs="Arial"/>
        </w:rPr>
      </w:pPr>
      <w:r>
        <w:rPr>
          <w:rFonts w:cs="Arial"/>
        </w:rPr>
        <w:t>The C</w:t>
      </w:r>
      <w:r w:rsidR="008242F4">
        <w:rPr>
          <w:rFonts w:cs="Arial"/>
        </w:rPr>
        <w:t>lub</w:t>
      </w:r>
      <w:r w:rsidR="00DD22E7" w:rsidRPr="00DD22E7">
        <w:rPr>
          <w:rFonts w:cs="Arial"/>
        </w:rPr>
        <w:t xml:space="preserve"> as part of its Data Protection Policy, has a data retention policy that specifies retention periods for different categories of information.  </w:t>
      </w:r>
    </w:p>
    <w:p w:rsidR="00DD22E7" w:rsidRPr="00DD22E7" w:rsidRDefault="00DD22E7" w:rsidP="009D7848">
      <w:pPr>
        <w:ind w:left="-567" w:right="-613"/>
        <w:contextualSpacing/>
        <w:rPr>
          <w:rFonts w:eastAsia="Times New Roman" w:cs="Arial"/>
          <w:b/>
          <w:color w:val="0070C0"/>
          <w:sz w:val="24"/>
          <w:szCs w:val="24"/>
          <w:lang w:eastAsia="en-GB"/>
        </w:rPr>
      </w:pPr>
    </w:p>
    <w:p w:rsidR="00DD22E7" w:rsidRPr="00DD22E7" w:rsidRDefault="00DD22E7" w:rsidP="009D7848">
      <w:pPr>
        <w:numPr>
          <w:ilvl w:val="0"/>
          <w:numId w:val="17"/>
        </w:numPr>
        <w:spacing w:after="160" w:line="259" w:lineRule="auto"/>
        <w:ind w:left="-567" w:right="-613" w:hanging="284"/>
        <w:contextualSpacing/>
        <w:rPr>
          <w:rFonts w:eastAsia="Times New Roman" w:cs="Arial"/>
          <w:b/>
          <w:color w:val="0070C0"/>
          <w:sz w:val="24"/>
          <w:szCs w:val="24"/>
          <w:lang w:eastAsia="en-GB"/>
        </w:rPr>
      </w:pPr>
      <w:r w:rsidRPr="00DD22E7">
        <w:rPr>
          <w:rFonts w:eastAsia="Times New Roman" w:cs="Arial"/>
          <w:b/>
          <w:color w:val="0070C0"/>
          <w:sz w:val="24"/>
          <w:szCs w:val="24"/>
          <w:lang w:eastAsia="en-GB"/>
        </w:rPr>
        <w:t>PERSONAL DATA MUST BE PROCESSED IN A MANNER THAT ENSURES ITS SECURITY</w:t>
      </w:r>
    </w:p>
    <w:p w:rsidR="00DD22E7" w:rsidRPr="00DD22E7" w:rsidRDefault="00DD22E7" w:rsidP="009D7848">
      <w:pPr>
        <w:ind w:left="-567" w:right="-613"/>
        <w:rPr>
          <w:rFonts w:cs="Arial"/>
          <w:b/>
          <w:color w:val="0070C0"/>
        </w:rPr>
      </w:pPr>
      <w:r w:rsidRPr="00DD22E7">
        <w:rPr>
          <w:rFonts w:cs="Arial"/>
          <w:b/>
          <w:color w:val="0070C0"/>
        </w:rPr>
        <w:t>Internal Safeguards</w:t>
      </w:r>
    </w:p>
    <w:p w:rsidR="00DD22E7" w:rsidRPr="00DD22E7" w:rsidRDefault="00DD22E7" w:rsidP="009D7848">
      <w:pPr>
        <w:ind w:left="-567" w:right="-613"/>
        <w:jc w:val="both"/>
        <w:rPr>
          <w:rFonts w:cs="Arial"/>
        </w:rPr>
      </w:pPr>
      <w:r w:rsidRPr="00DD22E7">
        <w:rPr>
          <w:rFonts w:cs="Arial"/>
        </w:rPr>
        <w:t xml:space="preserve">The GDPR specifies protection against unauthorised or unlawful processing and against accidental loss, destruction or damage, using appropriate </w:t>
      </w:r>
      <w:r w:rsidRPr="00DD22E7">
        <w:rPr>
          <w:rFonts w:cs="Arial"/>
          <w:i/>
        </w:rPr>
        <w:t>technical or organisational</w:t>
      </w:r>
      <w:r w:rsidRPr="00DD22E7">
        <w:rPr>
          <w:rFonts w:cs="Arial"/>
        </w:rPr>
        <w:t xml:space="preserve"> measures.  </w:t>
      </w:r>
    </w:p>
    <w:p w:rsidR="00DD22E7" w:rsidRPr="00DD22E7" w:rsidRDefault="00DD22E7" w:rsidP="009D7848">
      <w:pPr>
        <w:ind w:left="-567" w:right="-613"/>
        <w:jc w:val="both"/>
        <w:rPr>
          <w:rFonts w:cs="Arial"/>
        </w:rPr>
      </w:pPr>
    </w:p>
    <w:p w:rsidR="00DD22E7" w:rsidRPr="00DD22E7" w:rsidRDefault="00DD22E7" w:rsidP="009D7848">
      <w:pPr>
        <w:ind w:left="-567" w:right="-613"/>
        <w:contextualSpacing/>
        <w:jc w:val="both"/>
        <w:rPr>
          <w:rFonts w:eastAsia="Times New Roman" w:cs="Arial"/>
          <w:lang w:eastAsia="en-GB"/>
        </w:rPr>
      </w:pPr>
      <w:r w:rsidRPr="00DD22E7">
        <w:rPr>
          <w:rFonts w:eastAsia="Times New Roman" w:cs="Arial"/>
          <w:lang w:eastAsia="en-GB"/>
        </w:rPr>
        <w:t xml:space="preserve">Examples of </w:t>
      </w:r>
      <w:r w:rsidRPr="00DD22E7">
        <w:rPr>
          <w:rFonts w:eastAsia="Times New Roman" w:cs="Arial"/>
          <w:i/>
          <w:lang w:eastAsia="en-GB"/>
        </w:rPr>
        <w:t xml:space="preserve">technical measures </w:t>
      </w:r>
      <w:r w:rsidRPr="00DD22E7">
        <w:rPr>
          <w:rFonts w:eastAsia="Times New Roman" w:cs="Arial"/>
          <w:lang w:eastAsia="en-GB"/>
        </w:rPr>
        <w:t>are: anti-virus software on computers, back-up, firewalls, password protection, encryption, steps taken to stop cybercrime, hacking and other security compromises, robust IT systems etc.</w:t>
      </w:r>
    </w:p>
    <w:p w:rsidR="00DD22E7" w:rsidRPr="00DD22E7" w:rsidRDefault="00DD22E7" w:rsidP="009D7848">
      <w:pPr>
        <w:ind w:left="-567" w:right="-613"/>
        <w:contextualSpacing/>
        <w:jc w:val="both"/>
        <w:rPr>
          <w:rFonts w:eastAsia="Times New Roman" w:cs="Arial"/>
          <w:lang w:eastAsia="en-GB"/>
        </w:rPr>
      </w:pPr>
    </w:p>
    <w:p w:rsidR="00DD22E7" w:rsidRPr="00DD22E7" w:rsidRDefault="00DD22E7" w:rsidP="009D7848">
      <w:pPr>
        <w:ind w:left="-567" w:right="-613"/>
        <w:contextualSpacing/>
        <w:jc w:val="both"/>
        <w:rPr>
          <w:rFonts w:eastAsia="Times New Roman" w:cs="Arial"/>
          <w:lang w:eastAsia="en-GB"/>
        </w:rPr>
      </w:pPr>
      <w:r w:rsidRPr="00DD22E7">
        <w:rPr>
          <w:rFonts w:eastAsia="Times New Roman" w:cs="Arial"/>
          <w:lang w:eastAsia="en-GB"/>
        </w:rPr>
        <w:t xml:space="preserve">Examples of </w:t>
      </w:r>
      <w:r w:rsidRPr="00DD22E7">
        <w:rPr>
          <w:rFonts w:eastAsia="Times New Roman" w:cs="Arial"/>
          <w:i/>
          <w:lang w:eastAsia="en-GB"/>
        </w:rPr>
        <w:t xml:space="preserve">organisational measures </w:t>
      </w:r>
      <w:r w:rsidRPr="00DD22E7">
        <w:rPr>
          <w:rFonts w:eastAsia="Times New Roman" w:cs="Arial"/>
          <w:lang w:eastAsia="en-GB"/>
        </w:rPr>
        <w:t>are: policies and procedures</w:t>
      </w:r>
      <w:r w:rsidR="00A550FF">
        <w:rPr>
          <w:rFonts w:eastAsia="Times New Roman" w:cs="Arial"/>
          <w:lang w:eastAsia="en-GB"/>
        </w:rPr>
        <w:t>.</w:t>
      </w:r>
    </w:p>
    <w:p w:rsidR="00DD22E7" w:rsidRPr="00DD22E7" w:rsidRDefault="00DD22E7" w:rsidP="009D7848">
      <w:pPr>
        <w:ind w:left="-567" w:right="-613"/>
        <w:contextualSpacing/>
        <w:jc w:val="both"/>
        <w:rPr>
          <w:rFonts w:eastAsia="Times New Roman" w:cs="Arial"/>
          <w:lang w:eastAsia="en-GB"/>
        </w:rPr>
      </w:pPr>
    </w:p>
    <w:p w:rsidR="00DD22E7" w:rsidRPr="00DD22E7" w:rsidRDefault="00DD22E7" w:rsidP="00D16CBD">
      <w:pPr>
        <w:ind w:left="-851" w:right="-613"/>
        <w:rPr>
          <w:rFonts w:cs="Arial"/>
          <w:b/>
          <w:color w:val="0070C0"/>
          <w:sz w:val="24"/>
          <w:szCs w:val="24"/>
        </w:rPr>
      </w:pPr>
      <w:r w:rsidRPr="00DD22E7">
        <w:rPr>
          <w:rFonts w:cs="Arial"/>
          <w:b/>
          <w:color w:val="0070C0"/>
          <w:sz w:val="24"/>
          <w:szCs w:val="24"/>
        </w:rPr>
        <w:t>INDIVIDUAL RIGHTS</w:t>
      </w:r>
    </w:p>
    <w:p w:rsidR="00DD22E7" w:rsidRPr="00DD22E7" w:rsidRDefault="00DD22E7" w:rsidP="00D16CBD">
      <w:pPr>
        <w:ind w:left="-851" w:right="-613"/>
        <w:jc w:val="both"/>
        <w:rPr>
          <w:rFonts w:cs="Arial"/>
        </w:rPr>
      </w:pPr>
      <w:r w:rsidRPr="00DD22E7">
        <w:rPr>
          <w:rFonts w:cs="Arial"/>
        </w:rPr>
        <w:t>The GDPR creates some new rights for individuals and strengthens some of the rights that currently exist under the Data Protection Act.  The GDPR provides the following rights for individuals:</w:t>
      </w:r>
    </w:p>
    <w:p w:rsidR="00DD22E7" w:rsidRPr="00DD22E7" w:rsidRDefault="00DD22E7" w:rsidP="00D16CBD">
      <w:pPr>
        <w:ind w:left="-851" w:right="-613"/>
        <w:rPr>
          <w:rFonts w:cs="Arial"/>
          <w:sz w:val="24"/>
          <w:szCs w:val="24"/>
        </w:rPr>
      </w:pPr>
    </w:p>
    <w:p w:rsidR="00DD22E7" w:rsidRPr="00DD22E7" w:rsidRDefault="00DD22E7" w:rsidP="009D7848">
      <w:pPr>
        <w:numPr>
          <w:ilvl w:val="0"/>
          <w:numId w:val="10"/>
        </w:numPr>
        <w:spacing w:after="160" w:line="259" w:lineRule="auto"/>
        <w:ind w:left="-567" w:right="-613" w:hanging="284"/>
        <w:contextualSpacing/>
        <w:rPr>
          <w:rFonts w:eastAsia="Times New Roman" w:cs="Arial"/>
          <w:b/>
          <w:color w:val="0070C0"/>
          <w:sz w:val="24"/>
          <w:szCs w:val="24"/>
          <w:lang w:eastAsia="en-GB"/>
        </w:rPr>
      </w:pPr>
      <w:r w:rsidRPr="00DD22E7">
        <w:rPr>
          <w:rFonts w:eastAsia="Times New Roman" w:cs="Arial"/>
          <w:b/>
          <w:color w:val="0070C0"/>
          <w:sz w:val="24"/>
          <w:szCs w:val="24"/>
          <w:lang w:eastAsia="en-GB"/>
        </w:rPr>
        <w:t>THE RIGHT TO BE INFORMED</w:t>
      </w:r>
    </w:p>
    <w:p w:rsidR="00DD22E7" w:rsidRPr="00DD22E7" w:rsidRDefault="00DD22E7" w:rsidP="009D7848">
      <w:pPr>
        <w:ind w:left="-567" w:right="-613"/>
        <w:jc w:val="both"/>
        <w:rPr>
          <w:rFonts w:cs="Arial"/>
        </w:rPr>
      </w:pPr>
      <w:r w:rsidRPr="00DD22E7">
        <w:rPr>
          <w:rFonts w:cs="Arial"/>
        </w:rPr>
        <w:t>The right to be informed encompasses our obligation to provide ‘fair processing information’, usually through a privacy notice.</w:t>
      </w:r>
    </w:p>
    <w:p w:rsidR="00DD22E7" w:rsidRPr="00DD22E7" w:rsidRDefault="00DD22E7" w:rsidP="009D7848">
      <w:pPr>
        <w:ind w:left="-567" w:right="-613"/>
        <w:jc w:val="both"/>
        <w:rPr>
          <w:rFonts w:cs="Arial"/>
        </w:rPr>
      </w:pPr>
    </w:p>
    <w:p w:rsidR="00DD22E7" w:rsidRPr="00DD22E7" w:rsidRDefault="00DD22E7" w:rsidP="009D7848">
      <w:pPr>
        <w:ind w:left="-567" w:right="-613"/>
        <w:jc w:val="both"/>
        <w:rPr>
          <w:rFonts w:cs="Arial"/>
        </w:rPr>
      </w:pPr>
      <w:r w:rsidRPr="00DD22E7">
        <w:rPr>
          <w:rFonts w:cs="Arial"/>
        </w:rPr>
        <w:t>The GDPR sets out the information we should supply and when individuals should be informed. The information we provide is determined by whether or not we obtained the personal data directly from individuals.  The information must be concise, transparent, intelligible and easily accessible.  It should be written in clear and precise language and be free of charge.</w:t>
      </w:r>
    </w:p>
    <w:p w:rsidR="00DD22E7" w:rsidRPr="00DD22E7" w:rsidRDefault="00DD22E7" w:rsidP="00D16CBD">
      <w:pPr>
        <w:ind w:left="-851" w:right="-613"/>
        <w:jc w:val="both"/>
        <w:rPr>
          <w:rFonts w:cs="Arial"/>
        </w:rPr>
      </w:pPr>
    </w:p>
    <w:p w:rsidR="00DD22E7" w:rsidRPr="00452C97" w:rsidRDefault="00DD22E7" w:rsidP="009D7848">
      <w:pPr>
        <w:numPr>
          <w:ilvl w:val="0"/>
          <w:numId w:val="10"/>
        </w:numPr>
        <w:spacing w:after="160" w:line="259" w:lineRule="auto"/>
        <w:ind w:left="-567" w:right="-613" w:hanging="284"/>
        <w:contextualSpacing/>
        <w:rPr>
          <w:rFonts w:eastAsia="Times New Roman" w:cs="Arial"/>
          <w:b/>
          <w:color w:val="0070C0"/>
          <w:sz w:val="24"/>
          <w:szCs w:val="24"/>
          <w:lang w:eastAsia="en-GB"/>
        </w:rPr>
      </w:pPr>
      <w:r w:rsidRPr="00452C97">
        <w:rPr>
          <w:rFonts w:eastAsia="Times New Roman" w:cs="Arial"/>
          <w:b/>
          <w:color w:val="0070C0"/>
          <w:sz w:val="24"/>
          <w:szCs w:val="24"/>
          <w:lang w:eastAsia="en-GB"/>
        </w:rPr>
        <w:t>THE RIGHT OF ACCESS (SUBJECT ACCESS REQUESTS)</w:t>
      </w:r>
    </w:p>
    <w:p w:rsidR="00DD22E7" w:rsidRPr="00DD22E7" w:rsidRDefault="00DD22E7" w:rsidP="00452C97">
      <w:pPr>
        <w:ind w:left="-567" w:right="-613"/>
        <w:jc w:val="both"/>
        <w:rPr>
          <w:rFonts w:cs="Arial"/>
        </w:rPr>
      </w:pPr>
      <w:r w:rsidRPr="00DD22E7">
        <w:rPr>
          <w:rFonts w:cs="Arial"/>
        </w:rPr>
        <w:t>Individuals will have a right to obtain confirmation that their data is being processed and access to their data under the GDPR.  These are similar to existing subject access requests under the DPA but there is less time to comply (without delay and within 30 days).  In addition</w:t>
      </w:r>
      <w:r w:rsidR="007D2C91">
        <w:rPr>
          <w:rFonts w:cs="Arial"/>
        </w:rPr>
        <w:t>,</w:t>
      </w:r>
      <w:r w:rsidRPr="00DD22E7">
        <w:rPr>
          <w:rFonts w:cs="Arial"/>
        </w:rPr>
        <w:t xml:space="preserve"> no charge can be made for complying with the request. </w:t>
      </w:r>
    </w:p>
    <w:p w:rsidR="00DD22E7" w:rsidRPr="00DD22E7" w:rsidRDefault="00DD22E7" w:rsidP="00452C97">
      <w:pPr>
        <w:ind w:left="-567" w:right="-613"/>
        <w:rPr>
          <w:rFonts w:cs="Arial"/>
          <w:sz w:val="24"/>
          <w:szCs w:val="24"/>
        </w:rPr>
      </w:pPr>
    </w:p>
    <w:p w:rsidR="00DD22E7" w:rsidRPr="00DD22E7" w:rsidRDefault="00DD22E7" w:rsidP="00452C97">
      <w:pPr>
        <w:numPr>
          <w:ilvl w:val="0"/>
          <w:numId w:val="10"/>
        </w:numPr>
        <w:spacing w:after="160" w:line="259" w:lineRule="auto"/>
        <w:ind w:left="-567" w:right="-613" w:hanging="284"/>
        <w:contextualSpacing/>
        <w:rPr>
          <w:rFonts w:eastAsia="Times New Roman" w:cs="Arial"/>
          <w:b/>
          <w:color w:val="0070C0"/>
          <w:sz w:val="24"/>
          <w:szCs w:val="24"/>
          <w:lang w:eastAsia="en-GB"/>
        </w:rPr>
      </w:pPr>
      <w:r w:rsidRPr="00DD22E7">
        <w:rPr>
          <w:rFonts w:eastAsia="Times New Roman" w:cs="Arial"/>
          <w:b/>
          <w:color w:val="0070C0"/>
          <w:sz w:val="24"/>
          <w:szCs w:val="24"/>
          <w:lang w:eastAsia="en-GB"/>
        </w:rPr>
        <w:t>THE RIGHT TO RECTIFICATION</w:t>
      </w:r>
    </w:p>
    <w:p w:rsidR="00DD22E7" w:rsidRPr="00DD22E7" w:rsidRDefault="00DD22E7" w:rsidP="00452C97">
      <w:pPr>
        <w:ind w:left="-567" w:right="-613"/>
        <w:jc w:val="both"/>
        <w:rPr>
          <w:rFonts w:cs="Arial"/>
        </w:rPr>
      </w:pPr>
      <w:r w:rsidRPr="00DD22E7">
        <w:rPr>
          <w:rFonts w:cs="Arial"/>
        </w:rPr>
        <w:t>Individuals are entitled to have any inaccurate or incomplete personal data rectified and if you have disclosed the personal data to any third parties, you must also inform them of the rectification where possible.  You must respond to a request for rectification within one month.</w:t>
      </w:r>
    </w:p>
    <w:p w:rsidR="00DD22E7" w:rsidRPr="00DD22E7" w:rsidRDefault="00DD22E7" w:rsidP="00452C97">
      <w:pPr>
        <w:ind w:left="-567" w:right="-613"/>
        <w:jc w:val="both"/>
        <w:rPr>
          <w:rFonts w:cs="Arial"/>
        </w:rPr>
      </w:pPr>
    </w:p>
    <w:p w:rsidR="00DD22E7" w:rsidRPr="00DD22E7" w:rsidRDefault="00DD22E7" w:rsidP="00452C97">
      <w:pPr>
        <w:numPr>
          <w:ilvl w:val="0"/>
          <w:numId w:val="10"/>
        </w:numPr>
        <w:spacing w:after="160" w:line="259" w:lineRule="auto"/>
        <w:ind w:left="-567" w:right="-613" w:hanging="284"/>
        <w:contextualSpacing/>
        <w:rPr>
          <w:rFonts w:eastAsia="Times New Roman" w:cs="Arial"/>
          <w:b/>
          <w:color w:val="0070C0"/>
          <w:sz w:val="24"/>
          <w:szCs w:val="24"/>
          <w:lang w:eastAsia="en-GB"/>
        </w:rPr>
      </w:pPr>
      <w:r w:rsidRPr="00DD22E7">
        <w:rPr>
          <w:rFonts w:eastAsia="Times New Roman" w:cs="Arial"/>
          <w:b/>
          <w:color w:val="0070C0"/>
          <w:sz w:val="24"/>
          <w:szCs w:val="24"/>
          <w:lang w:eastAsia="en-GB"/>
        </w:rPr>
        <w:t>THE RIGHT TO ERASURE/ RIGHT TO BE FORGOTTEN</w:t>
      </w:r>
    </w:p>
    <w:p w:rsidR="00DD22E7" w:rsidRPr="00DD22E7" w:rsidRDefault="00DD22E7" w:rsidP="00452C97">
      <w:pPr>
        <w:ind w:left="-567" w:right="-613"/>
        <w:jc w:val="both"/>
        <w:rPr>
          <w:rFonts w:cs="Arial"/>
        </w:rPr>
      </w:pPr>
      <w:r w:rsidRPr="00DD22E7">
        <w:rPr>
          <w:rFonts w:cs="Arial"/>
        </w:rPr>
        <w:t xml:space="preserve">This is to enable individuals to request the deletion of personal data where there is no compelling reason for its continued processing but is only available in limited circumstances and is not an absolute right.  </w:t>
      </w:r>
    </w:p>
    <w:p w:rsidR="00DD22E7" w:rsidRPr="00DD22E7" w:rsidRDefault="00DD22E7" w:rsidP="00452C97">
      <w:pPr>
        <w:ind w:left="-567" w:right="-613" w:hanging="284"/>
        <w:jc w:val="both"/>
        <w:rPr>
          <w:rFonts w:cs="Arial"/>
        </w:rPr>
      </w:pPr>
    </w:p>
    <w:p w:rsidR="00DD22E7" w:rsidRPr="00DD22E7" w:rsidRDefault="00DD22E7" w:rsidP="00452C97">
      <w:pPr>
        <w:numPr>
          <w:ilvl w:val="0"/>
          <w:numId w:val="10"/>
        </w:numPr>
        <w:spacing w:after="160" w:line="259" w:lineRule="auto"/>
        <w:ind w:left="-567" w:right="-613" w:hanging="284"/>
        <w:contextualSpacing/>
        <w:rPr>
          <w:rFonts w:eastAsia="Times New Roman" w:cs="Arial"/>
          <w:b/>
          <w:color w:val="0070C0"/>
          <w:sz w:val="24"/>
          <w:szCs w:val="24"/>
          <w:lang w:eastAsia="en-GB"/>
        </w:rPr>
      </w:pPr>
      <w:r w:rsidRPr="00DD22E7">
        <w:rPr>
          <w:rFonts w:eastAsia="Times New Roman" w:cs="Arial"/>
          <w:b/>
          <w:color w:val="0070C0"/>
          <w:sz w:val="24"/>
          <w:szCs w:val="24"/>
          <w:lang w:eastAsia="en-GB"/>
        </w:rPr>
        <w:t>THE RIGHT TO RESTRICT PROCESSING</w:t>
      </w:r>
    </w:p>
    <w:p w:rsidR="00DD22E7" w:rsidRPr="00DD22E7" w:rsidRDefault="00DD22E7" w:rsidP="00452C97">
      <w:pPr>
        <w:ind w:left="-567" w:right="-613"/>
        <w:jc w:val="both"/>
        <w:rPr>
          <w:rFonts w:cs="Arial"/>
        </w:rPr>
      </w:pPr>
      <w:r w:rsidRPr="00DD22E7">
        <w:rPr>
          <w:rFonts w:cs="Arial"/>
        </w:rPr>
        <w:t>When individuals exercise this right, you are allowed to store personal data but not to further process it.</w:t>
      </w:r>
    </w:p>
    <w:p w:rsidR="00DD22E7" w:rsidRPr="00DD22E7" w:rsidRDefault="00DD22E7" w:rsidP="00452C97">
      <w:pPr>
        <w:ind w:left="-567" w:right="-613" w:hanging="284"/>
        <w:jc w:val="both"/>
        <w:rPr>
          <w:rFonts w:cs="Arial"/>
        </w:rPr>
      </w:pPr>
    </w:p>
    <w:p w:rsidR="00DD22E7" w:rsidRPr="00DD22E7" w:rsidRDefault="00DD22E7" w:rsidP="00452C97">
      <w:pPr>
        <w:numPr>
          <w:ilvl w:val="0"/>
          <w:numId w:val="10"/>
        </w:numPr>
        <w:spacing w:after="160" w:line="259" w:lineRule="auto"/>
        <w:ind w:left="-567" w:right="-613" w:hanging="284"/>
        <w:contextualSpacing/>
        <w:rPr>
          <w:rFonts w:eastAsia="Times New Roman" w:cs="Arial"/>
          <w:b/>
          <w:color w:val="0070C0"/>
          <w:sz w:val="24"/>
          <w:szCs w:val="24"/>
          <w:lang w:eastAsia="en-GB"/>
        </w:rPr>
      </w:pPr>
      <w:r w:rsidRPr="00DD22E7">
        <w:rPr>
          <w:rFonts w:eastAsia="Times New Roman" w:cs="Arial"/>
          <w:b/>
          <w:color w:val="0070C0"/>
          <w:sz w:val="24"/>
          <w:szCs w:val="24"/>
          <w:lang w:eastAsia="en-GB"/>
        </w:rPr>
        <w:t>THE RIGHT TO DATA PORTABILITY</w:t>
      </w:r>
    </w:p>
    <w:p w:rsidR="00DD22E7" w:rsidRPr="00DD22E7" w:rsidRDefault="00DD22E7" w:rsidP="00452C97">
      <w:pPr>
        <w:ind w:left="-567" w:right="-613"/>
        <w:jc w:val="both"/>
        <w:rPr>
          <w:rFonts w:cs="Arial"/>
        </w:rPr>
      </w:pPr>
      <w:r w:rsidRPr="00DD22E7">
        <w:rPr>
          <w:rFonts w:cs="Arial"/>
        </w:rPr>
        <w:t xml:space="preserve">This is unlikely to ever apply to </w:t>
      </w:r>
      <w:r w:rsidR="00724FE2">
        <w:rPr>
          <w:rFonts w:cs="Arial"/>
        </w:rPr>
        <w:t>the C</w:t>
      </w:r>
      <w:r w:rsidR="00FE3380">
        <w:rPr>
          <w:rFonts w:cs="Arial"/>
        </w:rPr>
        <w:t>lub</w:t>
      </w:r>
      <w:r w:rsidRPr="00DD22E7">
        <w:rPr>
          <w:rFonts w:cs="Arial"/>
        </w:rPr>
        <w:t>.  It is designed to enable easy transfer of data for consumers.</w:t>
      </w:r>
    </w:p>
    <w:p w:rsidR="00DD22E7" w:rsidRPr="00DD22E7" w:rsidRDefault="00DD22E7" w:rsidP="00452C97">
      <w:pPr>
        <w:ind w:left="-567" w:right="-613" w:hanging="284"/>
        <w:jc w:val="both"/>
        <w:rPr>
          <w:rFonts w:cs="Arial"/>
        </w:rPr>
      </w:pPr>
    </w:p>
    <w:p w:rsidR="00DD22E7" w:rsidRPr="00DD22E7" w:rsidRDefault="00DD22E7" w:rsidP="00452C97">
      <w:pPr>
        <w:numPr>
          <w:ilvl w:val="0"/>
          <w:numId w:val="10"/>
        </w:numPr>
        <w:spacing w:after="160" w:line="259" w:lineRule="auto"/>
        <w:ind w:left="-567" w:right="-613" w:hanging="284"/>
        <w:contextualSpacing/>
        <w:rPr>
          <w:rFonts w:eastAsia="Times New Roman" w:cs="Arial"/>
          <w:b/>
          <w:color w:val="0070C0"/>
          <w:sz w:val="24"/>
          <w:szCs w:val="24"/>
          <w:lang w:eastAsia="en-GB"/>
        </w:rPr>
      </w:pPr>
      <w:r w:rsidRPr="00DD22E7">
        <w:rPr>
          <w:rFonts w:eastAsia="Times New Roman" w:cs="Arial"/>
          <w:b/>
          <w:color w:val="0070C0"/>
          <w:sz w:val="24"/>
          <w:szCs w:val="24"/>
          <w:lang w:eastAsia="en-GB"/>
        </w:rPr>
        <w:t>THE RIGHT TO OBJECT</w:t>
      </w:r>
    </w:p>
    <w:p w:rsidR="00DD22E7" w:rsidRPr="00DD22E7" w:rsidRDefault="00DD22E7" w:rsidP="00452C97">
      <w:pPr>
        <w:ind w:left="-567" w:right="-613"/>
        <w:jc w:val="both"/>
        <w:rPr>
          <w:rFonts w:cs="Arial"/>
        </w:rPr>
      </w:pPr>
      <w:r w:rsidRPr="00DD22E7">
        <w:rPr>
          <w:rFonts w:cs="Arial"/>
        </w:rPr>
        <w:t>Individuals have a right to object to processing based on legitimate interests</w:t>
      </w:r>
      <w:r w:rsidR="00724FE2">
        <w:rPr>
          <w:rFonts w:cs="Arial"/>
        </w:rPr>
        <w:t>.  If the request is valid the C</w:t>
      </w:r>
      <w:r w:rsidR="00DE46B4">
        <w:rPr>
          <w:rFonts w:cs="Arial"/>
        </w:rPr>
        <w:t>lub</w:t>
      </w:r>
      <w:r w:rsidRPr="00DD22E7">
        <w:rPr>
          <w:rFonts w:cs="Arial"/>
        </w:rPr>
        <w:t xml:space="preserve"> must stop processing in these circumstances unless we can demonstrate compelling legitimate grounds for processing which override the interests, rights and freedoms of the individual or the processing is in relation to legal claims.</w:t>
      </w:r>
    </w:p>
    <w:p w:rsidR="00DD22E7" w:rsidRPr="00DD22E7" w:rsidRDefault="00DD22E7" w:rsidP="00452C97">
      <w:pPr>
        <w:ind w:left="-567" w:right="-613" w:hanging="284"/>
        <w:jc w:val="both"/>
        <w:rPr>
          <w:rFonts w:cs="Arial"/>
          <w:b/>
        </w:rPr>
      </w:pPr>
    </w:p>
    <w:p w:rsidR="00DD22E7" w:rsidRPr="00DD22E7" w:rsidRDefault="00DD22E7" w:rsidP="00452C97">
      <w:pPr>
        <w:ind w:left="-567" w:right="-613"/>
        <w:jc w:val="both"/>
        <w:rPr>
          <w:rFonts w:cs="Arial"/>
          <w:b/>
          <w:i/>
        </w:rPr>
      </w:pPr>
      <w:r w:rsidRPr="00DD22E7">
        <w:rPr>
          <w:rFonts w:cs="Arial"/>
        </w:rPr>
        <w:t xml:space="preserve">It is important to inform individuals of their right to object “at the point of first communication” and in our </w:t>
      </w:r>
      <w:r w:rsidRPr="00DD22E7">
        <w:rPr>
          <w:rFonts w:cs="Arial"/>
          <w:b/>
          <w:i/>
        </w:rPr>
        <w:t xml:space="preserve">privacy notice.  </w:t>
      </w:r>
    </w:p>
    <w:p w:rsidR="00DD22E7" w:rsidRPr="00DD22E7" w:rsidRDefault="00DD22E7" w:rsidP="00D16CBD">
      <w:pPr>
        <w:ind w:left="-851" w:right="-613"/>
        <w:jc w:val="both"/>
        <w:rPr>
          <w:rFonts w:cs="Arial"/>
          <w:b/>
          <w:i/>
        </w:rPr>
      </w:pPr>
    </w:p>
    <w:p w:rsidR="00DD22E7" w:rsidRPr="00DD22E7" w:rsidRDefault="00DD22E7" w:rsidP="00452C97">
      <w:pPr>
        <w:numPr>
          <w:ilvl w:val="0"/>
          <w:numId w:val="10"/>
        </w:numPr>
        <w:spacing w:after="160" w:line="259" w:lineRule="auto"/>
        <w:ind w:left="-567" w:right="-613" w:hanging="284"/>
        <w:contextualSpacing/>
        <w:rPr>
          <w:rFonts w:eastAsia="Times New Roman" w:cs="Arial"/>
          <w:b/>
          <w:color w:val="0070C0"/>
          <w:sz w:val="24"/>
          <w:szCs w:val="24"/>
          <w:lang w:eastAsia="en-GB"/>
        </w:rPr>
      </w:pPr>
      <w:r w:rsidRPr="00DD22E7">
        <w:rPr>
          <w:rFonts w:eastAsia="Times New Roman" w:cs="Arial"/>
          <w:b/>
          <w:color w:val="0070C0"/>
          <w:sz w:val="24"/>
          <w:szCs w:val="24"/>
          <w:lang w:eastAsia="en-GB"/>
        </w:rPr>
        <w:t>RIGHTS IN RELATION TO AUTOMATED DECISION MAKING AND PROFILING</w:t>
      </w:r>
    </w:p>
    <w:p w:rsidR="00DD22E7" w:rsidRPr="00DD22E7" w:rsidRDefault="00DD22E7" w:rsidP="00452C97">
      <w:pPr>
        <w:ind w:left="-567" w:right="-613"/>
        <w:jc w:val="both"/>
        <w:rPr>
          <w:rFonts w:cs="Arial"/>
        </w:rPr>
      </w:pPr>
      <w:r w:rsidRPr="00DD22E7">
        <w:rPr>
          <w:rFonts w:cs="Arial"/>
        </w:rPr>
        <w:t xml:space="preserve">This is unlikely to ever apply to </w:t>
      </w:r>
      <w:r w:rsidR="00724FE2">
        <w:rPr>
          <w:rFonts w:cs="Arial"/>
        </w:rPr>
        <w:t>the C</w:t>
      </w:r>
      <w:r w:rsidR="00DE46B4">
        <w:rPr>
          <w:rFonts w:cs="Arial"/>
        </w:rPr>
        <w:t>lub</w:t>
      </w:r>
      <w:r w:rsidRPr="00DD22E7">
        <w:rPr>
          <w:rFonts w:cs="Arial"/>
        </w:rPr>
        <w:t>.  It is designed to be a safeguard against potentially damaging decisions being taken without human intervention.</w:t>
      </w:r>
    </w:p>
    <w:p w:rsidR="00DD22E7" w:rsidRPr="00DD22E7" w:rsidRDefault="00DD22E7" w:rsidP="00452C97">
      <w:pPr>
        <w:ind w:left="-851" w:right="-613"/>
        <w:jc w:val="both"/>
        <w:rPr>
          <w:rFonts w:cs="Arial"/>
        </w:rPr>
      </w:pPr>
    </w:p>
    <w:p w:rsidR="00DD22E7" w:rsidRPr="00DD22E7" w:rsidRDefault="00DD22E7" w:rsidP="00D16CBD">
      <w:pPr>
        <w:ind w:left="-851" w:right="-613"/>
        <w:rPr>
          <w:rFonts w:cs="Arial"/>
          <w:b/>
          <w:color w:val="0070C0"/>
          <w:sz w:val="24"/>
          <w:szCs w:val="24"/>
        </w:rPr>
      </w:pPr>
      <w:r w:rsidRPr="00DD22E7">
        <w:rPr>
          <w:rFonts w:cs="Arial"/>
          <w:b/>
          <w:color w:val="0070C0"/>
          <w:sz w:val="24"/>
          <w:szCs w:val="24"/>
        </w:rPr>
        <w:t>DATA BREACHES</w:t>
      </w:r>
    </w:p>
    <w:p w:rsidR="00DD22E7" w:rsidRPr="00DD22E7" w:rsidRDefault="00DD22E7" w:rsidP="00D16CBD">
      <w:pPr>
        <w:ind w:left="-851" w:right="-613"/>
        <w:jc w:val="both"/>
        <w:rPr>
          <w:rFonts w:cs="Arial"/>
          <w:i/>
        </w:rPr>
      </w:pPr>
      <w:r w:rsidRPr="00DD22E7">
        <w:rPr>
          <w:rFonts w:cs="Arial"/>
        </w:rPr>
        <w:t xml:space="preserve">A personal data breach means a breach of security leading to the destruction, loss, alteration, unauthorised disclosure of, or access to </w:t>
      </w:r>
      <w:r w:rsidRPr="00DD22E7">
        <w:rPr>
          <w:rFonts w:cs="Arial"/>
          <w:i/>
        </w:rPr>
        <w:t>personal data.</w:t>
      </w:r>
    </w:p>
    <w:p w:rsidR="00DD22E7" w:rsidRPr="00DD22E7" w:rsidRDefault="00DD22E7" w:rsidP="00D16CBD">
      <w:pPr>
        <w:ind w:left="-851" w:right="-613"/>
        <w:jc w:val="both"/>
        <w:rPr>
          <w:rFonts w:cs="Arial"/>
          <w:i/>
        </w:rPr>
      </w:pPr>
    </w:p>
    <w:p w:rsidR="00DD22E7" w:rsidRPr="00DD22E7" w:rsidRDefault="00DD22E7" w:rsidP="00D16CBD">
      <w:pPr>
        <w:ind w:left="-851" w:right="-613"/>
        <w:jc w:val="both"/>
        <w:rPr>
          <w:rFonts w:cs="Arial"/>
        </w:rPr>
      </w:pPr>
      <w:r w:rsidRPr="00DD22E7">
        <w:rPr>
          <w:rFonts w:cs="Arial"/>
        </w:rPr>
        <w:t xml:space="preserve">The Regulation mandates informing both the ICO and the </w:t>
      </w:r>
      <w:r w:rsidRPr="00DD22E7">
        <w:rPr>
          <w:rFonts w:cs="Arial"/>
          <w:i/>
        </w:rPr>
        <w:t>data subject</w:t>
      </w:r>
      <w:r w:rsidRPr="00DD22E7">
        <w:rPr>
          <w:rFonts w:cs="Arial"/>
        </w:rPr>
        <w:t xml:space="preserve"> themselves </w:t>
      </w:r>
      <w:r w:rsidR="00DD2E67">
        <w:rPr>
          <w:rFonts w:cs="Arial"/>
        </w:rPr>
        <w:t>where the breach may result in serious harm to the rights and freedoms of the data subject or the breach affects the personal data of a large number of data subjects</w:t>
      </w:r>
      <w:r w:rsidRPr="00DD22E7">
        <w:rPr>
          <w:rFonts w:cs="Arial"/>
        </w:rPr>
        <w:t xml:space="preserve">.  A process must be in place to make these notifications in event of a breach.  Data breach reports must be made within 72 hours of the </w:t>
      </w:r>
      <w:r w:rsidRPr="00DD22E7">
        <w:rPr>
          <w:rFonts w:cs="Arial"/>
          <w:i/>
        </w:rPr>
        <w:t>data controller</w:t>
      </w:r>
      <w:r w:rsidR="00724FE2">
        <w:rPr>
          <w:rFonts w:cs="Arial"/>
          <w:i/>
        </w:rPr>
        <w:t xml:space="preserve"> (the C</w:t>
      </w:r>
      <w:r w:rsidR="00DE46B4">
        <w:rPr>
          <w:rFonts w:cs="Arial"/>
          <w:i/>
        </w:rPr>
        <w:t>lub)</w:t>
      </w:r>
      <w:r w:rsidRPr="00DD22E7">
        <w:rPr>
          <w:rFonts w:cs="Arial"/>
        </w:rPr>
        <w:t xml:space="preserve"> becoming aware of the breach.  The notification must be in a specific format and should include a description of the measures taken to address the breach and mitigate its possible side effects.</w:t>
      </w:r>
    </w:p>
    <w:p w:rsidR="00DD22E7" w:rsidRDefault="00DD22E7" w:rsidP="00D16CBD">
      <w:pPr>
        <w:ind w:left="-851" w:right="-613"/>
        <w:jc w:val="both"/>
        <w:rPr>
          <w:rFonts w:cs="Arial"/>
        </w:rPr>
      </w:pPr>
    </w:p>
    <w:p w:rsidR="00DE46B4" w:rsidRPr="00DD22E7" w:rsidRDefault="00DE46B4" w:rsidP="00D16CBD">
      <w:pPr>
        <w:ind w:left="-851" w:right="-613"/>
        <w:jc w:val="both"/>
        <w:rPr>
          <w:rFonts w:cs="Arial"/>
        </w:rPr>
      </w:pPr>
    </w:p>
    <w:sectPr w:rsidR="00DE46B4" w:rsidRPr="00DD22E7" w:rsidSect="00AF6B93">
      <w:footerReference w:type="default" r:id="rId10"/>
      <w:pgSz w:w="11906" w:h="16838"/>
      <w:pgMar w:top="709" w:right="1440" w:bottom="709" w:left="1440"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11A" w:rsidRDefault="0026311A" w:rsidP="007824A5">
      <w:r>
        <w:separator/>
      </w:r>
    </w:p>
  </w:endnote>
  <w:endnote w:type="continuationSeparator" w:id="0">
    <w:p w:rsidR="0026311A" w:rsidRDefault="0026311A" w:rsidP="007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848" w:rsidRPr="00D7505F" w:rsidRDefault="007D2C91" w:rsidP="007824A5">
    <w:pPr>
      <w:pStyle w:val="Footer"/>
      <w:tabs>
        <w:tab w:val="clear" w:pos="9026"/>
      </w:tabs>
      <w:ind w:right="-613"/>
      <w:jc w:val="right"/>
      <w:rPr>
        <w:sz w:val="20"/>
        <w:szCs w:val="20"/>
      </w:rPr>
    </w:pPr>
    <w:r>
      <w:rPr>
        <w:sz w:val="20"/>
        <w:szCs w:val="20"/>
      </w:rPr>
      <w:t>S</w:t>
    </w:r>
    <w:r w:rsidR="00724FE2">
      <w:rPr>
        <w:sz w:val="20"/>
        <w:szCs w:val="20"/>
      </w:rPr>
      <w:t xml:space="preserve">ISTA </w:t>
    </w:r>
    <w:r w:rsidR="009D7848" w:rsidRPr="00D7505F">
      <w:rPr>
        <w:sz w:val="20"/>
        <w:szCs w:val="20"/>
      </w:rPr>
      <w:t>Guide to Data Protection –</w:t>
    </w:r>
    <w:r>
      <w:rPr>
        <w:sz w:val="20"/>
        <w:szCs w:val="20"/>
      </w:rPr>
      <w:t xml:space="preserve"> 2</w:t>
    </w:r>
    <w:r w:rsidR="00724FE2">
      <w:rPr>
        <w:sz w:val="20"/>
        <w:szCs w:val="20"/>
      </w:rPr>
      <w:t>4</w:t>
    </w:r>
    <w:r>
      <w:rPr>
        <w:sz w:val="20"/>
        <w:szCs w:val="20"/>
      </w:rPr>
      <w:t xml:space="preserve"> May 2018</w:t>
    </w:r>
  </w:p>
  <w:p w:rsidR="009D7848" w:rsidRPr="00D7505F" w:rsidRDefault="009D7848" w:rsidP="007824A5">
    <w:pPr>
      <w:pStyle w:val="Footer"/>
      <w:tabs>
        <w:tab w:val="clear" w:pos="9026"/>
      </w:tabs>
      <w:ind w:right="-613"/>
      <w:jc w:val="right"/>
      <w:rPr>
        <w:sz w:val="20"/>
        <w:szCs w:val="20"/>
      </w:rPr>
    </w:pPr>
    <w:r w:rsidRPr="00D7505F">
      <w:rPr>
        <w:sz w:val="20"/>
        <w:szCs w:val="20"/>
      </w:rPr>
      <w:fldChar w:fldCharType="begin"/>
    </w:r>
    <w:r w:rsidRPr="00D7505F">
      <w:rPr>
        <w:sz w:val="20"/>
        <w:szCs w:val="20"/>
      </w:rPr>
      <w:instrText xml:space="preserve"> PAGE   \* MERGEFORMAT </w:instrText>
    </w:r>
    <w:r w:rsidRPr="00D7505F">
      <w:rPr>
        <w:sz w:val="20"/>
        <w:szCs w:val="20"/>
      </w:rPr>
      <w:fldChar w:fldCharType="separate"/>
    </w:r>
    <w:r w:rsidR="00343A92">
      <w:rPr>
        <w:noProof/>
        <w:sz w:val="20"/>
        <w:szCs w:val="20"/>
      </w:rPr>
      <w:t>3</w:t>
    </w:r>
    <w:r w:rsidRPr="00D7505F">
      <w:rPr>
        <w:noProof/>
        <w:sz w:val="20"/>
        <w:szCs w:val="20"/>
      </w:rPr>
      <w:fldChar w:fldCharType="end"/>
    </w:r>
  </w:p>
  <w:p w:rsidR="009D7848" w:rsidRDefault="009D7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11A" w:rsidRDefault="0026311A" w:rsidP="007824A5">
      <w:r>
        <w:separator/>
      </w:r>
    </w:p>
  </w:footnote>
  <w:footnote w:type="continuationSeparator" w:id="0">
    <w:p w:rsidR="0026311A" w:rsidRDefault="0026311A" w:rsidP="00782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5DA2"/>
    <w:multiLevelType w:val="hybridMultilevel"/>
    <w:tmpl w:val="5FE8B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D3179"/>
    <w:multiLevelType w:val="hybridMultilevel"/>
    <w:tmpl w:val="6F16060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8F07E60"/>
    <w:multiLevelType w:val="hybridMultilevel"/>
    <w:tmpl w:val="FB50C6C4"/>
    <w:lvl w:ilvl="0" w:tplc="D98A0668">
      <w:start w:val="1"/>
      <w:numFmt w:val="decimal"/>
      <w:lvlText w:val="%1."/>
      <w:lvlJc w:val="left"/>
      <w:pPr>
        <w:ind w:left="1386" w:hanging="360"/>
      </w:pPr>
      <w:rPr>
        <w:rFonts w:hint="default"/>
      </w:rPr>
    </w:lvl>
    <w:lvl w:ilvl="1" w:tplc="08090019" w:tentative="1">
      <w:start w:val="1"/>
      <w:numFmt w:val="lowerLetter"/>
      <w:lvlText w:val="%2."/>
      <w:lvlJc w:val="left"/>
      <w:pPr>
        <w:ind w:left="3033" w:hanging="360"/>
      </w:pPr>
    </w:lvl>
    <w:lvl w:ilvl="2" w:tplc="0809001B" w:tentative="1">
      <w:start w:val="1"/>
      <w:numFmt w:val="lowerRoman"/>
      <w:lvlText w:val="%3."/>
      <w:lvlJc w:val="right"/>
      <w:pPr>
        <w:ind w:left="3753" w:hanging="180"/>
      </w:pPr>
    </w:lvl>
    <w:lvl w:ilvl="3" w:tplc="0809000F" w:tentative="1">
      <w:start w:val="1"/>
      <w:numFmt w:val="decimal"/>
      <w:lvlText w:val="%4."/>
      <w:lvlJc w:val="left"/>
      <w:pPr>
        <w:ind w:left="4473" w:hanging="360"/>
      </w:pPr>
    </w:lvl>
    <w:lvl w:ilvl="4" w:tplc="08090019" w:tentative="1">
      <w:start w:val="1"/>
      <w:numFmt w:val="lowerLetter"/>
      <w:lvlText w:val="%5."/>
      <w:lvlJc w:val="left"/>
      <w:pPr>
        <w:ind w:left="5193" w:hanging="360"/>
      </w:pPr>
    </w:lvl>
    <w:lvl w:ilvl="5" w:tplc="0809001B" w:tentative="1">
      <w:start w:val="1"/>
      <w:numFmt w:val="lowerRoman"/>
      <w:lvlText w:val="%6."/>
      <w:lvlJc w:val="right"/>
      <w:pPr>
        <w:ind w:left="5913" w:hanging="180"/>
      </w:pPr>
    </w:lvl>
    <w:lvl w:ilvl="6" w:tplc="0809000F" w:tentative="1">
      <w:start w:val="1"/>
      <w:numFmt w:val="decimal"/>
      <w:lvlText w:val="%7."/>
      <w:lvlJc w:val="left"/>
      <w:pPr>
        <w:ind w:left="6633" w:hanging="360"/>
      </w:pPr>
    </w:lvl>
    <w:lvl w:ilvl="7" w:tplc="08090019" w:tentative="1">
      <w:start w:val="1"/>
      <w:numFmt w:val="lowerLetter"/>
      <w:lvlText w:val="%8."/>
      <w:lvlJc w:val="left"/>
      <w:pPr>
        <w:ind w:left="7353" w:hanging="360"/>
      </w:pPr>
    </w:lvl>
    <w:lvl w:ilvl="8" w:tplc="0809001B" w:tentative="1">
      <w:start w:val="1"/>
      <w:numFmt w:val="lowerRoman"/>
      <w:lvlText w:val="%9."/>
      <w:lvlJc w:val="right"/>
      <w:pPr>
        <w:ind w:left="8073" w:hanging="180"/>
      </w:pPr>
    </w:lvl>
  </w:abstractNum>
  <w:abstractNum w:abstractNumId="3" w15:restartNumberingAfterBreak="0">
    <w:nsid w:val="1CAF2384"/>
    <w:multiLevelType w:val="hybridMultilevel"/>
    <w:tmpl w:val="7312DDFA"/>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4" w15:restartNumberingAfterBreak="0">
    <w:nsid w:val="1D2B3454"/>
    <w:multiLevelType w:val="hybridMultilevel"/>
    <w:tmpl w:val="545C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25028"/>
    <w:multiLevelType w:val="hybridMultilevel"/>
    <w:tmpl w:val="A204230C"/>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6" w15:restartNumberingAfterBreak="0">
    <w:nsid w:val="213C20CF"/>
    <w:multiLevelType w:val="hybridMultilevel"/>
    <w:tmpl w:val="B680EC7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227C3401"/>
    <w:multiLevelType w:val="hybridMultilevel"/>
    <w:tmpl w:val="3350D242"/>
    <w:lvl w:ilvl="0" w:tplc="D98A066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2F2023DC"/>
    <w:multiLevelType w:val="hybridMultilevel"/>
    <w:tmpl w:val="B426BE3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3092227"/>
    <w:multiLevelType w:val="hybridMultilevel"/>
    <w:tmpl w:val="F3E2E99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3AF036FD"/>
    <w:multiLevelType w:val="hybridMultilevel"/>
    <w:tmpl w:val="D72C3836"/>
    <w:lvl w:ilvl="0" w:tplc="6EB81B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9178DF"/>
    <w:multiLevelType w:val="hybridMultilevel"/>
    <w:tmpl w:val="AA921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950090"/>
    <w:multiLevelType w:val="hybridMultilevel"/>
    <w:tmpl w:val="2276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36E3B"/>
    <w:multiLevelType w:val="hybridMultilevel"/>
    <w:tmpl w:val="497A5742"/>
    <w:lvl w:ilvl="0" w:tplc="F24E4E14">
      <w:start w:val="1"/>
      <w:numFmt w:val="bullet"/>
      <w:lvlText w:val=""/>
      <w:lvlJc w:val="left"/>
      <w:pPr>
        <w:ind w:left="919" w:hanging="360"/>
      </w:pPr>
      <w:rPr>
        <w:rFonts w:ascii="Symbol" w:hAnsi="Symbol" w:hint="default"/>
        <w:color w:val="0070C0"/>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14" w15:restartNumberingAfterBreak="0">
    <w:nsid w:val="489823F0"/>
    <w:multiLevelType w:val="hybridMultilevel"/>
    <w:tmpl w:val="A3A0AD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7F3655"/>
    <w:multiLevelType w:val="hybridMultilevel"/>
    <w:tmpl w:val="520C1F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6476521F"/>
    <w:multiLevelType w:val="hybridMultilevel"/>
    <w:tmpl w:val="7BF4D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4A3059A"/>
    <w:multiLevelType w:val="hybridMultilevel"/>
    <w:tmpl w:val="A9C43B44"/>
    <w:lvl w:ilvl="0" w:tplc="66FC34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C6C3636"/>
    <w:multiLevelType w:val="hybridMultilevel"/>
    <w:tmpl w:val="3A18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14021"/>
    <w:multiLevelType w:val="hybridMultilevel"/>
    <w:tmpl w:val="CBB2E8F0"/>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0" w15:restartNumberingAfterBreak="0">
    <w:nsid w:val="73A7273C"/>
    <w:multiLevelType w:val="hybridMultilevel"/>
    <w:tmpl w:val="CB02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503F3"/>
    <w:multiLevelType w:val="multilevel"/>
    <w:tmpl w:val="8650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8"/>
  </w:num>
  <w:num w:numId="4">
    <w:abstractNumId w:val="6"/>
  </w:num>
  <w:num w:numId="5">
    <w:abstractNumId w:val="3"/>
  </w:num>
  <w:num w:numId="6">
    <w:abstractNumId w:val="2"/>
  </w:num>
  <w:num w:numId="7">
    <w:abstractNumId w:val="15"/>
  </w:num>
  <w:num w:numId="8">
    <w:abstractNumId w:val="5"/>
  </w:num>
  <w:num w:numId="9">
    <w:abstractNumId w:val="1"/>
  </w:num>
  <w:num w:numId="10">
    <w:abstractNumId w:val="0"/>
  </w:num>
  <w:num w:numId="11">
    <w:abstractNumId w:val="9"/>
  </w:num>
  <w:num w:numId="12">
    <w:abstractNumId w:val="4"/>
  </w:num>
  <w:num w:numId="13">
    <w:abstractNumId w:val="13"/>
  </w:num>
  <w:num w:numId="14">
    <w:abstractNumId w:val="20"/>
  </w:num>
  <w:num w:numId="15">
    <w:abstractNumId w:val="19"/>
  </w:num>
  <w:num w:numId="16">
    <w:abstractNumId w:val="11"/>
  </w:num>
  <w:num w:numId="17">
    <w:abstractNumId w:val="14"/>
  </w:num>
  <w:num w:numId="18">
    <w:abstractNumId w:val="17"/>
  </w:num>
  <w:num w:numId="19">
    <w:abstractNumId w:val="10"/>
  </w:num>
  <w:num w:numId="20">
    <w:abstractNumId w:val="18"/>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01"/>
    <w:rsid w:val="00075C67"/>
    <w:rsid w:val="00076A93"/>
    <w:rsid w:val="001050BE"/>
    <w:rsid w:val="001240B1"/>
    <w:rsid w:val="001337CC"/>
    <w:rsid w:val="001A1685"/>
    <w:rsid w:val="001A3B39"/>
    <w:rsid w:val="0022051C"/>
    <w:rsid w:val="002230EA"/>
    <w:rsid w:val="00242B0D"/>
    <w:rsid w:val="0026311A"/>
    <w:rsid w:val="002F291D"/>
    <w:rsid w:val="00301CF4"/>
    <w:rsid w:val="00304410"/>
    <w:rsid w:val="003073B0"/>
    <w:rsid w:val="0034223D"/>
    <w:rsid w:val="00343A92"/>
    <w:rsid w:val="003D2BED"/>
    <w:rsid w:val="003E3D97"/>
    <w:rsid w:val="003F417A"/>
    <w:rsid w:val="004259BB"/>
    <w:rsid w:val="00426A4E"/>
    <w:rsid w:val="00430682"/>
    <w:rsid w:val="0043643E"/>
    <w:rsid w:val="00450186"/>
    <w:rsid w:val="00452C97"/>
    <w:rsid w:val="00484854"/>
    <w:rsid w:val="0048703D"/>
    <w:rsid w:val="0049287F"/>
    <w:rsid w:val="004A61AE"/>
    <w:rsid w:val="004D4408"/>
    <w:rsid w:val="00507537"/>
    <w:rsid w:val="005318EA"/>
    <w:rsid w:val="0055330C"/>
    <w:rsid w:val="005A50DC"/>
    <w:rsid w:val="005D1C3D"/>
    <w:rsid w:val="005E37F7"/>
    <w:rsid w:val="00600797"/>
    <w:rsid w:val="00614111"/>
    <w:rsid w:val="00623402"/>
    <w:rsid w:val="006C1E55"/>
    <w:rsid w:val="006C6C3F"/>
    <w:rsid w:val="006D58A5"/>
    <w:rsid w:val="00702A90"/>
    <w:rsid w:val="0071614A"/>
    <w:rsid w:val="00723387"/>
    <w:rsid w:val="00724FE2"/>
    <w:rsid w:val="007308F5"/>
    <w:rsid w:val="00740E40"/>
    <w:rsid w:val="007655C8"/>
    <w:rsid w:val="007658AD"/>
    <w:rsid w:val="007824A5"/>
    <w:rsid w:val="00790ECD"/>
    <w:rsid w:val="007D2C91"/>
    <w:rsid w:val="00810BF5"/>
    <w:rsid w:val="008242F4"/>
    <w:rsid w:val="00845D06"/>
    <w:rsid w:val="008811FB"/>
    <w:rsid w:val="00883678"/>
    <w:rsid w:val="008A0775"/>
    <w:rsid w:val="008C7D91"/>
    <w:rsid w:val="008F7A36"/>
    <w:rsid w:val="00910310"/>
    <w:rsid w:val="0095779C"/>
    <w:rsid w:val="00967191"/>
    <w:rsid w:val="009834B6"/>
    <w:rsid w:val="00983FB1"/>
    <w:rsid w:val="009D7848"/>
    <w:rsid w:val="00A42914"/>
    <w:rsid w:val="00A51FC3"/>
    <w:rsid w:val="00A550FF"/>
    <w:rsid w:val="00A90DC5"/>
    <w:rsid w:val="00AB48F8"/>
    <w:rsid w:val="00AD4EFE"/>
    <w:rsid w:val="00AF6B93"/>
    <w:rsid w:val="00B1310A"/>
    <w:rsid w:val="00B176AD"/>
    <w:rsid w:val="00B222EB"/>
    <w:rsid w:val="00B548F4"/>
    <w:rsid w:val="00B578D4"/>
    <w:rsid w:val="00B73C9F"/>
    <w:rsid w:val="00BD4D7B"/>
    <w:rsid w:val="00BD5037"/>
    <w:rsid w:val="00BE2834"/>
    <w:rsid w:val="00C12B01"/>
    <w:rsid w:val="00C334F7"/>
    <w:rsid w:val="00C36C4C"/>
    <w:rsid w:val="00C42EEF"/>
    <w:rsid w:val="00C4455D"/>
    <w:rsid w:val="00C5537E"/>
    <w:rsid w:val="00C72D9A"/>
    <w:rsid w:val="00C83491"/>
    <w:rsid w:val="00C92B7E"/>
    <w:rsid w:val="00CB725C"/>
    <w:rsid w:val="00D16CBD"/>
    <w:rsid w:val="00D35826"/>
    <w:rsid w:val="00D46215"/>
    <w:rsid w:val="00D47040"/>
    <w:rsid w:val="00D7505F"/>
    <w:rsid w:val="00D9293D"/>
    <w:rsid w:val="00DA3A13"/>
    <w:rsid w:val="00DA58F7"/>
    <w:rsid w:val="00DC2BFD"/>
    <w:rsid w:val="00DC6BBD"/>
    <w:rsid w:val="00DC71CE"/>
    <w:rsid w:val="00DD22E7"/>
    <w:rsid w:val="00DD2E67"/>
    <w:rsid w:val="00DE2C6A"/>
    <w:rsid w:val="00DE46B4"/>
    <w:rsid w:val="00DE485D"/>
    <w:rsid w:val="00DF76A5"/>
    <w:rsid w:val="00E476B4"/>
    <w:rsid w:val="00E54378"/>
    <w:rsid w:val="00E54C0F"/>
    <w:rsid w:val="00E702E4"/>
    <w:rsid w:val="00EC5FFE"/>
    <w:rsid w:val="00F10773"/>
    <w:rsid w:val="00F27FF8"/>
    <w:rsid w:val="00F334C3"/>
    <w:rsid w:val="00F55B99"/>
    <w:rsid w:val="00F671A9"/>
    <w:rsid w:val="00F724D4"/>
    <w:rsid w:val="00F74838"/>
    <w:rsid w:val="00F96C37"/>
    <w:rsid w:val="00FC730D"/>
    <w:rsid w:val="00FE01CE"/>
    <w:rsid w:val="00FE3380"/>
    <w:rsid w:val="00FF4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077324-098F-43B5-A19A-2F9945F8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B01"/>
    <w:pPr>
      <w:ind w:left="720"/>
      <w:contextualSpacing/>
    </w:pPr>
  </w:style>
  <w:style w:type="paragraph" w:styleId="NormalWeb">
    <w:name w:val="Normal (Web)"/>
    <w:basedOn w:val="Normal"/>
    <w:uiPriority w:val="99"/>
    <w:semiHidden/>
    <w:unhideWhenUsed/>
    <w:rsid w:val="00F27FF8"/>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F27FF8"/>
    <w:rPr>
      <w:i/>
      <w:iCs/>
    </w:rPr>
  </w:style>
  <w:style w:type="paragraph" w:styleId="Header">
    <w:name w:val="header"/>
    <w:basedOn w:val="Normal"/>
    <w:link w:val="HeaderChar"/>
    <w:uiPriority w:val="99"/>
    <w:unhideWhenUsed/>
    <w:rsid w:val="007824A5"/>
    <w:pPr>
      <w:tabs>
        <w:tab w:val="center" w:pos="4513"/>
        <w:tab w:val="right" w:pos="9026"/>
      </w:tabs>
    </w:pPr>
  </w:style>
  <w:style w:type="character" w:customStyle="1" w:styleId="HeaderChar">
    <w:name w:val="Header Char"/>
    <w:basedOn w:val="DefaultParagraphFont"/>
    <w:link w:val="Header"/>
    <w:uiPriority w:val="99"/>
    <w:rsid w:val="007824A5"/>
  </w:style>
  <w:style w:type="paragraph" w:styleId="Footer">
    <w:name w:val="footer"/>
    <w:basedOn w:val="Normal"/>
    <w:link w:val="FooterChar"/>
    <w:uiPriority w:val="99"/>
    <w:unhideWhenUsed/>
    <w:rsid w:val="007824A5"/>
    <w:pPr>
      <w:tabs>
        <w:tab w:val="center" w:pos="4513"/>
        <w:tab w:val="right" w:pos="9026"/>
      </w:tabs>
    </w:pPr>
  </w:style>
  <w:style w:type="character" w:customStyle="1" w:styleId="FooterChar">
    <w:name w:val="Footer Char"/>
    <w:basedOn w:val="DefaultParagraphFont"/>
    <w:link w:val="Footer"/>
    <w:uiPriority w:val="99"/>
    <w:rsid w:val="007824A5"/>
  </w:style>
  <w:style w:type="character" w:styleId="CommentReference">
    <w:name w:val="annotation reference"/>
    <w:uiPriority w:val="99"/>
    <w:semiHidden/>
    <w:unhideWhenUsed/>
    <w:rsid w:val="00AB48F8"/>
    <w:rPr>
      <w:sz w:val="16"/>
      <w:szCs w:val="16"/>
    </w:rPr>
  </w:style>
  <w:style w:type="paragraph" w:styleId="CommentText">
    <w:name w:val="annotation text"/>
    <w:basedOn w:val="Normal"/>
    <w:link w:val="CommentTextChar"/>
    <w:uiPriority w:val="99"/>
    <w:semiHidden/>
    <w:unhideWhenUsed/>
    <w:rsid w:val="00AB48F8"/>
    <w:rPr>
      <w:sz w:val="20"/>
      <w:szCs w:val="20"/>
    </w:rPr>
  </w:style>
  <w:style w:type="character" w:customStyle="1" w:styleId="CommentTextChar">
    <w:name w:val="Comment Text Char"/>
    <w:link w:val="CommentText"/>
    <w:uiPriority w:val="99"/>
    <w:semiHidden/>
    <w:rsid w:val="00AB48F8"/>
    <w:rPr>
      <w:sz w:val="20"/>
      <w:szCs w:val="20"/>
    </w:rPr>
  </w:style>
  <w:style w:type="paragraph" w:styleId="CommentSubject">
    <w:name w:val="annotation subject"/>
    <w:basedOn w:val="CommentText"/>
    <w:next w:val="CommentText"/>
    <w:link w:val="CommentSubjectChar"/>
    <w:uiPriority w:val="99"/>
    <w:semiHidden/>
    <w:unhideWhenUsed/>
    <w:rsid w:val="00AB48F8"/>
    <w:rPr>
      <w:b/>
      <w:bCs/>
    </w:rPr>
  </w:style>
  <w:style w:type="character" w:customStyle="1" w:styleId="CommentSubjectChar">
    <w:name w:val="Comment Subject Char"/>
    <w:link w:val="CommentSubject"/>
    <w:uiPriority w:val="99"/>
    <w:semiHidden/>
    <w:rsid w:val="00AB48F8"/>
    <w:rPr>
      <w:b/>
      <w:bCs/>
      <w:sz w:val="20"/>
      <w:szCs w:val="20"/>
    </w:rPr>
  </w:style>
  <w:style w:type="paragraph" w:styleId="BalloonText">
    <w:name w:val="Balloon Text"/>
    <w:basedOn w:val="Normal"/>
    <w:link w:val="BalloonTextChar"/>
    <w:uiPriority w:val="99"/>
    <w:semiHidden/>
    <w:unhideWhenUsed/>
    <w:rsid w:val="00AB48F8"/>
    <w:rPr>
      <w:rFonts w:ascii="Segoe UI" w:hAnsi="Segoe UI" w:cs="Segoe UI"/>
      <w:sz w:val="18"/>
      <w:szCs w:val="18"/>
    </w:rPr>
  </w:style>
  <w:style w:type="character" w:customStyle="1" w:styleId="BalloonTextChar">
    <w:name w:val="Balloon Text Char"/>
    <w:link w:val="BalloonText"/>
    <w:uiPriority w:val="99"/>
    <w:semiHidden/>
    <w:rsid w:val="00AB48F8"/>
    <w:rPr>
      <w:rFonts w:ascii="Segoe UI" w:hAnsi="Segoe UI" w:cs="Segoe UI"/>
      <w:sz w:val="18"/>
      <w:szCs w:val="18"/>
    </w:rPr>
  </w:style>
  <w:style w:type="character" w:styleId="Hyperlink">
    <w:name w:val="Hyperlink"/>
    <w:uiPriority w:val="99"/>
    <w:unhideWhenUsed/>
    <w:rsid w:val="006C6C3F"/>
    <w:rPr>
      <w:color w:val="0000FF"/>
      <w:u w:val="single"/>
    </w:rPr>
  </w:style>
  <w:style w:type="character" w:styleId="Strong">
    <w:name w:val="Strong"/>
    <w:uiPriority w:val="22"/>
    <w:qFormat/>
    <w:rsid w:val="006D58A5"/>
    <w:rPr>
      <w:b/>
      <w:bCs/>
    </w:rPr>
  </w:style>
  <w:style w:type="table" w:styleId="TableGrid">
    <w:name w:val="Table Grid"/>
    <w:basedOn w:val="TableNormal"/>
    <w:uiPriority w:val="39"/>
    <w:rsid w:val="00D92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5980">
      <w:bodyDiv w:val="1"/>
      <w:marLeft w:val="0"/>
      <w:marRight w:val="0"/>
      <w:marTop w:val="0"/>
      <w:marBottom w:val="0"/>
      <w:divBdr>
        <w:top w:val="none" w:sz="0" w:space="0" w:color="auto"/>
        <w:left w:val="none" w:sz="0" w:space="0" w:color="auto"/>
        <w:bottom w:val="none" w:sz="0" w:space="0" w:color="auto"/>
        <w:right w:val="none" w:sz="0" w:space="0" w:color="auto"/>
      </w:divBdr>
    </w:div>
    <w:div w:id="769393239">
      <w:bodyDiv w:val="1"/>
      <w:marLeft w:val="0"/>
      <w:marRight w:val="0"/>
      <w:marTop w:val="0"/>
      <w:marBottom w:val="0"/>
      <w:divBdr>
        <w:top w:val="none" w:sz="0" w:space="0" w:color="auto"/>
        <w:left w:val="none" w:sz="0" w:space="0" w:color="auto"/>
        <w:bottom w:val="none" w:sz="0" w:space="0" w:color="auto"/>
        <w:right w:val="none" w:sz="0" w:space="0" w:color="auto"/>
      </w:divBdr>
    </w:div>
    <w:div w:id="14606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gbi.org/members/files/SI_Logo_GBI_landscap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F6B6F-AED8-40ED-92AB-D6BBAC32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Links>
    <vt:vector size="24" baseType="variant">
      <vt:variant>
        <vt:i4>7012416</vt:i4>
      </vt:variant>
      <vt:variant>
        <vt:i4>6</vt:i4>
      </vt:variant>
      <vt:variant>
        <vt:i4>0</vt:i4>
      </vt:variant>
      <vt:variant>
        <vt:i4>5</vt:i4>
      </vt:variant>
      <vt:variant>
        <vt:lpwstr>http://sigbi.org/members/files/SI_Logo_GBI_landscape.jpg</vt:lpwstr>
      </vt:variant>
      <vt:variant>
        <vt:lpwstr/>
      </vt:variant>
      <vt:variant>
        <vt:i4>7012416</vt:i4>
      </vt:variant>
      <vt:variant>
        <vt:i4>4</vt:i4>
      </vt:variant>
      <vt:variant>
        <vt:i4>0</vt:i4>
      </vt:variant>
      <vt:variant>
        <vt:i4>5</vt:i4>
      </vt:variant>
      <vt:variant>
        <vt:lpwstr>http://sigbi.org/members/files/SI_Logo_GBI_landscape.jpg</vt:lpwstr>
      </vt:variant>
      <vt:variant>
        <vt:lpwstr/>
      </vt:variant>
      <vt:variant>
        <vt:i4>7012416</vt:i4>
      </vt:variant>
      <vt:variant>
        <vt:i4>2</vt:i4>
      </vt:variant>
      <vt:variant>
        <vt:i4>0</vt:i4>
      </vt:variant>
      <vt:variant>
        <vt:i4>5</vt:i4>
      </vt:variant>
      <vt:variant>
        <vt:lpwstr>http://sigbi.org/members/files/SI_Logo_GBI_landscape.jpg</vt:lpwstr>
      </vt:variant>
      <vt:variant>
        <vt:lpwstr/>
      </vt:variant>
      <vt:variant>
        <vt:i4>7012416</vt:i4>
      </vt:variant>
      <vt:variant>
        <vt:i4>0</vt:i4>
      </vt:variant>
      <vt:variant>
        <vt:i4>0</vt:i4>
      </vt:variant>
      <vt:variant>
        <vt:i4>5</vt:i4>
      </vt:variant>
      <vt:variant>
        <vt:lpwstr>http://sigbi.org/members/files/SI_Logo_GBI_landscape.jpg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Coad</dc:creator>
  <cp:keywords/>
  <dc:description/>
  <cp:lastModifiedBy>Jane Slatter</cp:lastModifiedBy>
  <cp:revision>2</cp:revision>
  <cp:lastPrinted>2018-04-09T09:39:00Z</cp:lastPrinted>
  <dcterms:created xsi:type="dcterms:W3CDTF">2018-05-26T09:38:00Z</dcterms:created>
  <dcterms:modified xsi:type="dcterms:W3CDTF">2018-05-26T09:38:00Z</dcterms:modified>
</cp:coreProperties>
</file>