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94"/>
        <w:tblW w:w="14958" w:type="dxa"/>
        <w:tblLayout w:type="fixed"/>
        <w:tblLook w:val="04A0" w:firstRow="1" w:lastRow="0" w:firstColumn="1" w:lastColumn="0" w:noHBand="0" w:noVBand="1"/>
      </w:tblPr>
      <w:tblGrid>
        <w:gridCol w:w="2898"/>
        <w:gridCol w:w="3060"/>
        <w:gridCol w:w="3780"/>
        <w:gridCol w:w="2700"/>
        <w:gridCol w:w="2520"/>
      </w:tblGrid>
      <w:tr w:rsidR="008F542B" w:rsidTr="002C142D">
        <w:tc>
          <w:tcPr>
            <w:tcW w:w="14958" w:type="dxa"/>
            <w:gridSpan w:val="5"/>
          </w:tcPr>
          <w:p w:rsidR="008F542B" w:rsidRPr="008F542B" w:rsidRDefault="008F542B" w:rsidP="008F542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CHORACHORI APPLICATION FOR THE FEDERATION PROJECT 2019/22 – SUPPORTING TIPLING GIRLS AND WOMEN.</w:t>
            </w:r>
          </w:p>
        </w:tc>
      </w:tr>
      <w:tr w:rsidR="00F86215" w:rsidRPr="009928B3" w:rsidTr="00B146A3">
        <w:tc>
          <w:tcPr>
            <w:tcW w:w="2898" w:type="dxa"/>
          </w:tcPr>
          <w:p w:rsidR="00541547" w:rsidRPr="009928B3" w:rsidRDefault="00541547" w:rsidP="008F542B">
            <w:pPr>
              <w:jc w:val="left"/>
              <w:rPr>
                <w:rFonts w:cstheme="minorHAnsi"/>
                <w:b/>
                <w:bCs/>
                <w:iCs/>
                <w:noProof/>
                <w:color w:val="222222"/>
                <w:spacing w:val="8"/>
                <w:sz w:val="20"/>
                <w:szCs w:val="20"/>
                <w:lang w:eastAsia="en-GB"/>
              </w:rPr>
            </w:pPr>
            <w:r w:rsidRPr="009928B3">
              <w:rPr>
                <w:rFonts w:cstheme="minorHAnsi"/>
                <w:b/>
                <w:bCs/>
                <w:iCs/>
                <w:noProof/>
                <w:color w:val="222222"/>
                <w:spacing w:val="8"/>
                <w:sz w:val="20"/>
                <w:szCs w:val="20"/>
                <w:lang w:eastAsia="en-GB"/>
              </w:rPr>
              <w:t>Where?</w:t>
            </w:r>
          </w:p>
        </w:tc>
        <w:tc>
          <w:tcPr>
            <w:tcW w:w="3060" w:type="dxa"/>
          </w:tcPr>
          <w:p w:rsidR="00541547" w:rsidRPr="009928B3" w:rsidRDefault="009D1BED" w:rsidP="008F542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928B3">
              <w:rPr>
                <w:rFonts w:cstheme="minorHAnsi"/>
                <w:b/>
                <w:sz w:val="20"/>
                <w:szCs w:val="20"/>
              </w:rPr>
              <w:t>Why?</w:t>
            </w:r>
          </w:p>
        </w:tc>
        <w:tc>
          <w:tcPr>
            <w:tcW w:w="3780" w:type="dxa"/>
          </w:tcPr>
          <w:p w:rsidR="00541547" w:rsidRPr="009928B3" w:rsidRDefault="009D1BED" w:rsidP="008F542B">
            <w:pPr>
              <w:jc w:val="left"/>
              <w:rPr>
                <w:rFonts w:cstheme="minorHAnsi"/>
                <w:b/>
                <w:noProof/>
                <w:color w:val="888888"/>
                <w:spacing w:val="8"/>
                <w:sz w:val="20"/>
                <w:szCs w:val="20"/>
                <w:lang w:eastAsia="en-GB"/>
              </w:rPr>
            </w:pPr>
            <w:r w:rsidRPr="009928B3">
              <w:rPr>
                <w:rFonts w:cstheme="minorHAnsi"/>
                <w:b/>
                <w:noProof/>
                <w:color w:val="888888"/>
                <w:spacing w:val="8"/>
                <w:sz w:val="20"/>
                <w:szCs w:val="20"/>
                <w:lang w:eastAsia="en-GB"/>
              </w:rPr>
              <w:t>What?</w:t>
            </w:r>
          </w:p>
        </w:tc>
        <w:tc>
          <w:tcPr>
            <w:tcW w:w="2700" w:type="dxa"/>
          </w:tcPr>
          <w:p w:rsidR="00541547" w:rsidRPr="009928B3" w:rsidRDefault="009D1BED" w:rsidP="008F542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928B3">
              <w:rPr>
                <w:rFonts w:cstheme="minorHAnsi"/>
                <w:b/>
                <w:sz w:val="20"/>
                <w:szCs w:val="20"/>
              </w:rPr>
              <w:t>Who?</w:t>
            </w:r>
          </w:p>
        </w:tc>
        <w:tc>
          <w:tcPr>
            <w:tcW w:w="2520" w:type="dxa"/>
          </w:tcPr>
          <w:p w:rsidR="00541547" w:rsidRPr="009928B3" w:rsidRDefault="009D1BED" w:rsidP="008F542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928B3">
              <w:rPr>
                <w:rFonts w:cstheme="minorHAnsi"/>
                <w:b/>
                <w:sz w:val="20"/>
                <w:szCs w:val="20"/>
              </w:rPr>
              <w:t>How?</w:t>
            </w:r>
          </w:p>
        </w:tc>
      </w:tr>
      <w:tr w:rsidR="00F86215" w:rsidTr="00B146A3">
        <w:tc>
          <w:tcPr>
            <w:tcW w:w="2898" w:type="dxa"/>
          </w:tcPr>
          <w:p w:rsidR="00941811" w:rsidRDefault="00541547" w:rsidP="008F542B">
            <w:pPr>
              <w:jc w:val="left"/>
            </w:pPr>
            <w:r>
              <w:rPr>
                <w:rFonts w:ascii="ralewayregular" w:hAnsi="ralewayregular"/>
                <w:b/>
                <w:bCs/>
                <w:i/>
                <w:iCs/>
                <w:noProof/>
                <w:color w:val="222222"/>
                <w:spacing w:val="8"/>
                <w:sz w:val="21"/>
                <w:szCs w:val="21"/>
                <w:lang w:eastAsia="en-GB"/>
              </w:rPr>
              <w:drawing>
                <wp:inline distT="0" distB="0" distL="0" distR="0" wp14:anchorId="5F854A72" wp14:editId="1785CE8F">
                  <wp:extent cx="1762125" cy="1371600"/>
                  <wp:effectExtent l="0" t="0" r="9525" b="0"/>
                  <wp:docPr id="5" name="Picture 5" descr="https://www.chorachori.org.uk/wp-content/uploads/2018/02/IMG_8996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horachori.org.uk/wp-content/uploads/2018/02/IMG_8996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56" cy="137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941811" w:rsidRDefault="009D1BED" w:rsidP="008F542B">
            <w:pPr>
              <w:jc w:val="left"/>
            </w:pPr>
            <w:r>
              <w:rPr>
                <w:rFonts w:ascii="ralewayregular" w:hAnsi="ralewayregular"/>
                <w:noProof/>
                <w:color w:val="FF1732"/>
                <w:spacing w:val="8"/>
                <w:sz w:val="21"/>
                <w:szCs w:val="21"/>
                <w:lang w:eastAsia="en-GB"/>
              </w:rPr>
              <w:drawing>
                <wp:inline distT="0" distB="0" distL="0" distR="0" wp14:anchorId="035200F2" wp14:editId="7BFAF1D7">
                  <wp:extent cx="1914525" cy="1371600"/>
                  <wp:effectExtent l="0" t="0" r="9525" b="0"/>
                  <wp:docPr id="6" name="Picture 6" descr="https://www.chorachori.org.uk/wp-content/uploads/2018/02/IMG_8625-855x425.jpg">
                    <a:hlinkClick xmlns:a="http://schemas.openxmlformats.org/drawingml/2006/main" r:id="rId6" tooltip="&quot;Permanent Link to Teaching crafts to girls from Tipl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horachori.org.uk/wp-content/uploads/2018/02/IMG_8625-855x425.jpg">
                            <a:hlinkClick r:id="rId6" tooltip="&quot;Permanent Link to Teaching crafts to girls from Tipl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62" cy="137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41811" w:rsidRDefault="00541547" w:rsidP="008F542B">
            <w:pPr>
              <w:jc w:val="left"/>
            </w:pPr>
            <w:r>
              <w:rPr>
                <w:rFonts w:ascii="ralewayregular" w:hAnsi="ralewayregular"/>
                <w:noProof/>
                <w:color w:val="888888"/>
                <w:spacing w:val="8"/>
                <w:sz w:val="21"/>
                <w:szCs w:val="21"/>
                <w:lang w:eastAsia="en-GB"/>
              </w:rPr>
              <w:t xml:space="preserve">  </w:t>
            </w:r>
            <w:r w:rsidR="00890630">
              <w:rPr>
                <w:rFonts w:ascii="Arial" w:hAnsi="Arial" w:cs="Arial"/>
                <w:b/>
                <w:bCs/>
                <w:noProof/>
                <w:color w:val="009DDC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651CD292" wp14:editId="1DC71990">
                  <wp:extent cx="2038215" cy="1219200"/>
                  <wp:effectExtent l="0" t="0" r="635" b="0"/>
                  <wp:docPr id="8" name="Picture 8" descr="https://sigbi.org/members/files/SI_Logo_GBI_landscape-300x14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gbi.org/members/files/SI_Logo_GBI_landscape-300x14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03" cy="12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941811" w:rsidRDefault="009D1BED" w:rsidP="008F542B">
            <w:pPr>
              <w:jc w:val="left"/>
            </w:pPr>
            <w:r>
              <w:rPr>
                <w:rFonts w:ascii="ralewayregular" w:hAnsi="ralewayregular"/>
                <w:noProof/>
                <w:color w:val="888888"/>
                <w:spacing w:val="8"/>
                <w:sz w:val="21"/>
                <w:szCs w:val="21"/>
                <w:lang w:eastAsia="en-GB"/>
              </w:rPr>
              <w:drawing>
                <wp:inline distT="0" distB="0" distL="0" distR="0" wp14:anchorId="7A2C59B7" wp14:editId="127AA85C">
                  <wp:extent cx="1552575" cy="1395221"/>
                  <wp:effectExtent l="0" t="0" r="0" b="0"/>
                  <wp:docPr id="2" name="Picture 2" descr="Philip Hol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ilip Hol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07" cy="14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41811" w:rsidRDefault="009D1BED" w:rsidP="002C142D">
            <w:pPr>
              <w:ind w:right="-108"/>
              <w:jc w:val="left"/>
            </w:pPr>
            <w:r>
              <w:rPr>
                <w:rFonts w:ascii="ralewayregular" w:hAnsi="ralewayregular"/>
                <w:noProof/>
                <w:color w:val="888888"/>
                <w:spacing w:val="8"/>
                <w:sz w:val="21"/>
                <w:szCs w:val="21"/>
                <w:lang w:eastAsia="en-GB"/>
              </w:rPr>
              <w:drawing>
                <wp:inline distT="0" distB="0" distL="0" distR="0" wp14:anchorId="06999409" wp14:editId="4CD0E31A">
                  <wp:extent cx="1423359" cy="1356847"/>
                  <wp:effectExtent l="0" t="0" r="5715" b="0"/>
                  <wp:docPr id="3" name="Picture 3" descr="https://www.chorachori.org.uk/wp-content/uploads/2017/11/Final-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horachori.org.uk/wp-content/uploads/2017/11/Final-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19" cy="137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69C6">
              <w:t xml:space="preserve">   </w:t>
            </w:r>
          </w:p>
        </w:tc>
      </w:tr>
      <w:tr w:rsidR="00F86215" w:rsidTr="00B146A3">
        <w:tc>
          <w:tcPr>
            <w:tcW w:w="2898" w:type="dxa"/>
          </w:tcPr>
          <w:p w:rsidR="006E69C6" w:rsidRDefault="007718C2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The charity works in Nepal</w:t>
            </w:r>
            <w:r w:rsidR="001C5FA7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,</w:t>
            </w: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funding and supporting trafficked children until they can be safely returned home. Using Soroptimist International funding the charity supported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a group of </w:t>
            </w:r>
            <w:hyperlink r:id="rId12" w:history="1">
              <w:r w:rsidR="009D1BED" w:rsidRPr="008E5684">
                <w:rPr>
                  <w:rStyle w:val="Hyperlink"/>
                  <w:rFonts w:cstheme="minorHAnsi"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vulnerabl</w:t>
              </w:r>
              <w:r>
                <w:rPr>
                  <w:rStyle w:val="Hyperlink"/>
                  <w:rFonts w:cstheme="minorHAnsi"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 xml:space="preserve">e girls from Tipling in the </w:t>
              </w:r>
              <w:r w:rsidR="009D1BED" w:rsidRPr="008E5684">
                <w:rPr>
                  <w:rStyle w:val="Hyperlink"/>
                  <w:rFonts w:cstheme="minorHAnsi"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Dhading District</w:t>
              </w:r>
            </w:hyperlink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of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Nepal</w:t>
            </w:r>
            <w:r w:rsidR="008E5684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. T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he 2015 earthquakes devastated </w:t>
            </w:r>
            <w:r w:rsidR="008E5684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this beautiful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area, which is quite close to the Tibet border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.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In areas such as </w:t>
            </w:r>
            <w:hyperlink r:id="rId13" w:history="1">
              <w:r w:rsidR="009E092D" w:rsidRPr="008E5684">
                <w:rPr>
                  <w:rStyle w:val="Hyperlink"/>
                  <w:rFonts w:cstheme="minorHAnsi"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Tipling</w:t>
              </w:r>
            </w:hyperlink>
            <w:r w:rsidR="001C5FA7">
              <w:rPr>
                <w:rStyle w:val="Hyperlink"/>
                <w:rFonts w:cstheme="minorHAnsi"/>
                <w:color w:val="000000" w:themeColor="text1"/>
                <w:spacing w:val="8"/>
                <w:sz w:val="20"/>
                <w:szCs w:val="20"/>
                <w:u w:val="none"/>
                <w:bdr w:val="none" w:sz="0" w:space="0" w:color="auto" w:frame="1"/>
              </w:rPr>
              <w:t>,</w:t>
            </w: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violence and abduction against girls seems to be treated as a social norm</w:t>
            </w:r>
            <w:r w:rsidR="006E69C6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.</w:t>
            </w: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(To find out more contact:</w:t>
            </w: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Rayner on 07894940033 and look at the charity web site - </w:t>
            </w: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www.chorachori.org.uk)</w:t>
            </w:r>
          </w:p>
          <w:p w:rsidR="006E69C6" w:rsidRPr="008E5684" w:rsidRDefault="006E69C6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</w:p>
          <w:p w:rsidR="00F86215" w:rsidRPr="008E5684" w:rsidRDefault="00F86215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</w:p>
          <w:p w:rsidR="00941811" w:rsidRPr="008E5684" w:rsidRDefault="00941811" w:rsidP="008F542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6215" w:rsidRDefault="00B146A3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Using the SI grant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ChoraChori has been very successful in supporting </w:t>
            </w:r>
            <w:r w:rsidR="001C5FA7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Tipling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girls who completed their School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Leaver’s Certificate (Grade 10) 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to achieve 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further academic progress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ion. 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This was so</w:t>
            </w:r>
            <w:r w:rsidR="001C5FA7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successful that in June 2017 they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admitted a further eight girls. The girls attend college in the mornings and in the afterno</w:t>
            </w:r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ons they are taught </w:t>
            </w:r>
            <w:r w:rsidR="009D1BE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hyperlink r:id="rId14" w:history="1">
              <w:r w:rsidR="009D1BED" w:rsidRPr="008E5684">
                <w:rPr>
                  <w:rStyle w:val="Hyperlink"/>
                  <w:rFonts w:cstheme="minorHAnsi"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craft skills</w:t>
              </w:r>
            </w:hyperlink>
            <w:r w:rsidR="009E092D"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</w:p>
          <w:p w:rsidR="005449BF" w:rsidRDefault="005449BF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 w:rsidRPr="008E5684">
              <w:rPr>
                <w:rFonts w:cstheme="minorHAnsi"/>
                <w:noProof/>
                <w:color w:val="888888"/>
                <w:spacing w:val="8"/>
                <w:sz w:val="20"/>
                <w:szCs w:val="20"/>
                <w:lang w:eastAsia="en-GB"/>
              </w:rPr>
              <w:drawing>
                <wp:inline distT="0" distB="0" distL="0" distR="0" wp14:anchorId="3F5B6A7B" wp14:editId="3110CA60">
                  <wp:extent cx="1074310" cy="604300"/>
                  <wp:effectExtent l="0" t="0" r="0" b="5715"/>
                  <wp:docPr id="9" name="Picture 9" descr="Girls from Tipling learning craft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rls from Tipling learning craft 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76" cy="60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BF" w:rsidRPr="008E5684" w:rsidRDefault="005449BF" w:rsidP="008F542B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                        </w:t>
            </w:r>
            <w:r w:rsidRPr="008E5684">
              <w:rPr>
                <w:rFonts w:cstheme="minorHAnsi"/>
                <w:noProof/>
                <w:color w:val="888888"/>
                <w:spacing w:val="8"/>
                <w:sz w:val="20"/>
                <w:szCs w:val="20"/>
                <w:lang w:eastAsia="en-GB"/>
              </w:rPr>
              <w:drawing>
                <wp:inline distT="0" distB="0" distL="0" distR="0" wp14:anchorId="6C30889C" wp14:editId="1CF5AA4E">
                  <wp:extent cx="871268" cy="590035"/>
                  <wp:effectExtent l="0" t="0" r="5080" b="635"/>
                  <wp:docPr id="11" name="Picture 11" descr="Felt product from Ne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lt product from Ne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68" cy="59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11" w:rsidRPr="00B146A3" w:rsidRDefault="005449BF" w:rsidP="00B146A3">
            <w:pPr>
              <w:jc w:val="left"/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>The charity would love to build upon this and continue to support women and girls in this area.</w:t>
            </w:r>
          </w:p>
        </w:tc>
        <w:tc>
          <w:tcPr>
            <w:tcW w:w="3780" w:type="dxa"/>
          </w:tcPr>
          <w:p w:rsidR="00890630" w:rsidRDefault="009F6516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</w:pPr>
            <w:hyperlink r:id="rId17" w:history="1">
              <w:r w:rsidR="009D1BED" w:rsidRPr="008E5684">
                <w:rPr>
                  <w:rStyle w:val="Hyperlink"/>
                  <w:rFonts w:asciiTheme="minorHAnsi" w:hAnsiTheme="minorHAnsi" w:cstheme="minorHAnsi"/>
                  <w:b/>
                  <w:color w:val="000000" w:themeColor="text1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The Soroptimists International President’s Appeal 2015-2017 “Educate to Lead”</w:t>
              </w:r>
            </w:hyperlink>
            <w:r w:rsidR="009D1BED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has</w:t>
            </w:r>
            <w:r w:rsidR="00890630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funded this project within the </w:t>
            </w:r>
            <w:r w:rsidR="009D1BED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broader programme of educational and training suppor</w:t>
            </w:r>
            <w:r w:rsidR="008E5684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t to vulnerable girls in Nepal. </w:t>
            </w:r>
            <w:r w:rsidR="00890630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The charity would like to build on this and SI Bridgend asks Wales South to support the </w:t>
            </w:r>
            <w:r w:rsidR="00686B17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charity</w:t>
            </w:r>
            <w:r w:rsidR="00890630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in applying to be our next Federation </w:t>
            </w:r>
            <w:r w:rsidR="00415A8E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project (</w:t>
            </w:r>
            <w:r w:rsidR="00890630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2019 </w:t>
            </w:r>
            <w:r w:rsidR="00686B17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– 2022).</w:t>
            </w:r>
          </w:p>
          <w:p w:rsidR="005449BF" w:rsidRDefault="005449BF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ChoraChori will purchase land and construct an earthquake resistant girls’ empowerment centre in </w:t>
            </w:r>
            <w:r w:rsidR="002C142D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Tipling, which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will be staffed by girls educated by ChoraChori </w:t>
            </w:r>
            <w:r w:rsidR="002C142D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in Kathmandu. The centre will be self-supporting by offering accommodation for paying visitors, craft training and support for the local primary school.</w:t>
            </w:r>
          </w:p>
          <w:p w:rsidR="005449BF" w:rsidRDefault="005449BF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</w:pPr>
          </w:p>
          <w:p w:rsidR="00686B17" w:rsidRPr="008E5684" w:rsidRDefault="008E5684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</w:pPr>
            <w:r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This would almo</w:t>
            </w:r>
            <w:r w:rsidR="002C142D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st entirely a SIGBI project leaving</w:t>
            </w:r>
            <w:r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a lasting legacy in this poor</w:t>
            </w:r>
            <w:r w:rsidR="005449BF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area</w:t>
            </w:r>
            <w:r w:rsidR="00B146A3" w:rsidRPr="008E5684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>.</w:t>
            </w:r>
            <w:r w:rsidR="00B146A3">
              <w:rPr>
                <w:rFonts w:asciiTheme="minorHAnsi" w:hAnsiTheme="minorHAnsi" w:cstheme="minorHAnsi"/>
                <w:b/>
                <w:color w:val="000000" w:themeColor="text1"/>
                <w:spacing w:val="8"/>
                <w:sz w:val="20"/>
                <w:szCs w:val="20"/>
              </w:rPr>
              <w:t xml:space="preserve"> (Maybe they could paint the building in SIGBI colours!)</w:t>
            </w:r>
          </w:p>
          <w:p w:rsidR="00941811" w:rsidRPr="008E5684" w:rsidRDefault="00941811" w:rsidP="008F542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1BED" w:rsidRPr="008E5684" w:rsidRDefault="007718C2" w:rsidP="008F542B">
            <w:pPr>
              <w:jc w:val="left"/>
              <w:textAlignment w:val="baseline"/>
              <w:outlineLvl w:val="2"/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</w:pPr>
            <w:r w:rsidRPr="008E5684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ChoraChori is </w:t>
            </w:r>
            <w:r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the Nepalese word for children. </w:t>
            </w:r>
            <w:r w:rsidR="009D1BED"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>Philip Holmes</w:t>
            </w:r>
            <w:r w:rsidR="00415A8E"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 xml:space="preserve"> is </w:t>
            </w:r>
            <w:r w:rsidR="002C142D"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>the CO</w:t>
            </w:r>
            <w:r w:rsidR="009D1BED" w:rsidRPr="008E5684">
              <w:rPr>
                <w:rFonts w:eastAsia="Times New Roman" w:cstheme="minorHAnsi"/>
                <w:caps/>
                <w:spacing w:val="8"/>
                <w:sz w:val="20"/>
                <w:szCs w:val="20"/>
                <w:bdr w:val="none" w:sz="0" w:space="0" w:color="auto" w:frame="1"/>
                <w:lang w:eastAsia="en-GB"/>
              </w:rPr>
              <w:t>-Founder (UK)</w:t>
            </w:r>
            <w:r w:rsidR="00415A8E"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 xml:space="preserve">. </w:t>
            </w:r>
            <w:r w:rsidR="002C142D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>He</w:t>
            </w:r>
            <w:r w:rsidR="009D1BED"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 xml:space="preserve"> is a former British Army officer who joined the charitable sector in 1999. He has been the CEO of two previous charities for Nepalese children and in the period 2004-2012 headed up a programme that closed down a child trafficking route between Nepal and India.</w:t>
            </w:r>
          </w:p>
          <w:p w:rsidR="009D1BED" w:rsidRPr="008E5684" w:rsidRDefault="006E69C6" w:rsidP="008F542B">
            <w:pPr>
              <w:jc w:val="left"/>
              <w:textAlignment w:val="baseline"/>
              <w:outlineLvl w:val="2"/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</w:pPr>
            <w:r w:rsidRPr="008E5684">
              <w:rPr>
                <w:rFonts w:eastAsia="Times New Roman" w:cstheme="minorHAnsi"/>
                <w:spacing w:val="8"/>
                <w:sz w:val="20"/>
                <w:szCs w:val="20"/>
                <w:lang w:eastAsia="en-GB"/>
              </w:rPr>
              <w:t>SI Bridgend would work closely with the charity to ensure that the project is on track and fulfilling its promise.</w:t>
            </w:r>
          </w:p>
          <w:p w:rsidR="00941811" w:rsidRPr="008E5684" w:rsidRDefault="00403520" w:rsidP="008F542B">
            <w:pPr>
              <w:jc w:val="left"/>
              <w:rPr>
                <w:rFonts w:cstheme="minorHAnsi"/>
                <w:sz w:val="20"/>
                <w:szCs w:val="20"/>
              </w:rPr>
            </w:pPr>
            <w:r w:rsidRPr="008E5684">
              <w:rPr>
                <w:rFonts w:cstheme="minorHAnsi"/>
                <w:spacing w:val="8"/>
                <w:sz w:val="20"/>
                <w:szCs w:val="20"/>
              </w:rPr>
              <w:t xml:space="preserve">‘Once again we are grateful to the </w:t>
            </w:r>
            <w:hyperlink r:id="rId18" w:history="1">
              <w:r w:rsidRPr="008E5684">
                <w:rPr>
                  <w:rStyle w:val="Hyperlink"/>
                  <w:rFonts w:cstheme="minorHAnsi"/>
                  <w:color w:val="auto"/>
                  <w:spacing w:val="8"/>
                  <w:sz w:val="20"/>
                  <w:szCs w:val="20"/>
                  <w:bdr w:val="none" w:sz="0" w:space="0" w:color="auto" w:frame="1"/>
                </w:rPr>
                <w:t>Soroptimist International President’s Appeal 2015-17</w:t>
              </w:r>
            </w:hyperlink>
            <w:r w:rsidRPr="008E5684">
              <w:rPr>
                <w:rFonts w:cstheme="minorHAnsi"/>
                <w:spacing w:val="8"/>
                <w:sz w:val="20"/>
                <w:szCs w:val="20"/>
              </w:rPr>
              <w:t xml:space="preserve"> for their funding thus far under their Educate to Lead programme’</w:t>
            </w:r>
          </w:p>
        </w:tc>
        <w:tc>
          <w:tcPr>
            <w:tcW w:w="2520" w:type="dxa"/>
          </w:tcPr>
          <w:p w:rsidR="006E69C6" w:rsidRPr="008E5684" w:rsidRDefault="00415A8E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888888"/>
                <w:spacing w:val="8"/>
                <w:sz w:val="20"/>
                <w:szCs w:val="20"/>
              </w:rPr>
            </w:pPr>
            <w:r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If successful in 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becoming</w:t>
            </w:r>
            <w:r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our new Fede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ration project clubs would support ChoraChori by raising funds. We would also be able to purchase and promote the craft items made by the girls from Tipling. These are </w:t>
            </w:r>
            <w:hyperlink r:id="rId19" w:history="1">
              <w:r w:rsidR="009E092D" w:rsidRPr="008E5684">
                <w:rPr>
                  <w:rStyle w:val="Hyperlink"/>
                  <w:rFonts w:asciiTheme="minorHAnsi" w:hAnsiTheme="minorHAnsi" w:cstheme="minorHAnsi"/>
                  <w:color w:val="auto"/>
                  <w:spacing w:val="8"/>
                  <w:sz w:val="20"/>
                  <w:szCs w:val="20"/>
                  <w:u w:val="none"/>
                  <w:bdr w:val="none" w:sz="0" w:space="0" w:color="auto" w:frame="1"/>
                </w:rPr>
                <w:t>carrier bags made from recycled rice and lentil sacks</w:t>
              </w:r>
            </w:hyperlink>
            <w:r w:rsidR="009E092D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and hand</w:t>
            </w:r>
            <w:r w:rsidR="009D1BED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-stitched felt heart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that has a little pocket for milk teeth and </w:t>
            </w:r>
            <w:r w:rsidR="009D1BED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t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>hree blank notes for</w:t>
            </w:r>
            <w:r w:rsidR="009D1BED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the child to write a personal message to the</w:t>
            </w:r>
            <w:r w:rsidR="00403520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tooth</w:t>
            </w:r>
            <w:r w:rsidR="009D1BED" w:rsidRPr="008E568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fairy</w:t>
            </w:r>
            <w:r w:rsidR="009D1BED" w:rsidRPr="008E5684">
              <w:rPr>
                <w:rFonts w:asciiTheme="minorHAnsi" w:hAnsiTheme="minorHAnsi" w:cstheme="minorHAnsi"/>
                <w:color w:val="888888"/>
                <w:spacing w:val="8"/>
                <w:sz w:val="20"/>
                <w:szCs w:val="20"/>
              </w:rPr>
              <w:t xml:space="preserve">. </w:t>
            </w:r>
          </w:p>
          <w:p w:rsidR="006E69C6" w:rsidRPr="008E5684" w:rsidRDefault="006E69C6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888888"/>
                <w:spacing w:val="8"/>
                <w:sz w:val="20"/>
                <w:szCs w:val="20"/>
              </w:rPr>
            </w:pPr>
          </w:p>
          <w:p w:rsidR="00941811" w:rsidRPr="008E5684" w:rsidRDefault="006E69C6" w:rsidP="008F54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5684">
              <w:rPr>
                <w:rFonts w:asciiTheme="minorHAnsi" w:hAnsiTheme="minorHAnsi" w:cstheme="minorHAnsi"/>
                <w:noProof/>
                <w:color w:val="FF1732"/>
                <w:spacing w:val="8"/>
                <w:sz w:val="20"/>
                <w:szCs w:val="20"/>
              </w:rPr>
              <w:drawing>
                <wp:inline distT="0" distB="0" distL="0" distR="0" wp14:anchorId="17933FE4" wp14:editId="0706C13C">
                  <wp:extent cx="1547503" cy="857250"/>
                  <wp:effectExtent l="0" t="0" r="0" b="0"/>
                  <wp:docPr id="7" name="Picture 7" descr="https://www.chorachori.org.uk/wp-content/uploads/2018/02/bags-2-300x166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horachori.org.uk/wp-content/uploads/2018/02/bags-2-300x166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984" cy="86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811" w:rsidRDefault="00941811">
      <w:pPr>
        <w:jc w:val="left"/>
      </w:pPr>
    </w:p>
    <w:sectPr w:rsidR="00941811" w:rsidSect="009928B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FA7"/>
    <w:multiLevelType w:val="hybridMultilevel"/>
    <w:tmpl w:val="EA58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54"/>
    <w:rsid w:val="001C5FA7"/>
    <w:rsid w:val="00262E4D"/>
    <w:rsid w:val="00264CF0"/>
    <w:rsid w:val="002C142D"/>
    <w:rsid w:val="00403520"/>
    <w:rsid w:val="00415A8E"/>
    <w:rsid w:val="00425D2A"/>
    <w:rsid w:val="00501AEE"/>
    <w:rsid w:val="00541547"/>
    <w:rsid w:val="005449BF"/>
    <w:rsid w:val="00686B17"/>
    <w:rsid w:val="006E69C6"/>
    <w:rsid w:val="007718C2"/>
    <w:rsid w:val="008402B4"/>
    <w:rsid w:val="00890630"/>
    <w:rsid w:val="008E5684"/>
    <w:rsid w:val="008F542B"/>
    <w:rsid w:val="00941811"/>
    <w:rsid w:val="009928B3"/>
    <w:rsid w:val="009D1BED"/>
    <w:rsid w:val="009E092D"/>
    <w:rsid w:val="009F6516"/>
    <w:rsid w:val="00B146A3"/>
    <w:rsid w:val="00D77262"/>
    <w:rsid w:val="00F86215"/>
    <w:rsid w:val="00FA0CFB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3B6D8-A44C-46B7-A035-6250C77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2E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2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18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B1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bi.org/members/files/SI_Logo_GBI_landscape.jpg" TargetMode="External"/><Relationship Id="rId13" Type="http://schemas.openxmlformats.org/officeDocument/2006/relationships/hyperlink" Target="https://www.chorachori.org.uk/crafts/" TargetMode="External"/><Relationship Id="rId18" Type="http://schemas.openxmlformats.org/officeDocument/2006/relationships/hyperlink" Target="https://www.soroptimistinternational.org/campaigns/educate-lead-nep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www.chorachori.org.uk/nepali-girl-abduction/" TargetMode="External"/><Relationship Id="rId17" Type="http://schemas.openxmlformats.org/officeDocument/2006/relationships/hyperlink" Target="https://www.soroptimistinternational.org/campaigns/educate-lead-nepal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youtu.be/pL6vbXAIK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orachori.org.uk/craft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chorachori.org.uk/craf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horachori.org.uk/2017/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</dc:creator>
  <cp:keywords/>
  <dc:description/>
  <cp:lastModifiedBy>Lesley Morgan</cp:lastModifiedBy>
  <cp:revision>2</cp:revision>
  <cp:lastPrinted>2018-05-02T13:50:00Z</cp:lastPrinted>
  <dcterms:created xsi:type="dcterms:W3CDTF">2018-05-02T13:52:00Z</dcterms:created>
  <dcterms:modified xsi:type="dcterms:W3CDTF">2018-05-02T13:52:00Z</dcterms:modified>
</cp:coreProperties>
</file>